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8132ED">
      <w:pPr>
        <w:rPr>
          <w:rFonts w:asciiTheme="minorEastAsia" w:eastAsiaTheme="minorEastAsia" w:hAnsiTheme="minorEastAsia" w:hint="eastAsia"/>
          <w:color w:val="000000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</w:p>
    <w:p w:rsidR="008132ED">
      <w:pPr>
        <w:widowControl/>
        <w:spacing w:after="312" w:afterLines="100" w:line="440" w:lineRule="exact"/>
        <w:jc w:val="center"/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6"/>
          <w:szCs w:val="36"/>
        </w:rPr>
        <w:t>桂林电子科技大学专职辅导员报名登记表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314"/>
        <w:gridCol w:w="471"/>
        <w:gridCol w:w="249"/>
        <w:gridCol w:w="480"/>
        <w:gridCol w:w="206"/>
        <w:gridCol w:w="852"/>
        <w:gridCol w:w="568"/>
        <w:gridCol w:w="668"/>
        <w:gridCol w:w="109"/>
        <w:gridCol w:w="485"/>
        <w:gridCol w:w="284"/>
        <w:gridCol w:w="1163"/>
        <w:gridCol w:w="165"/>
        <w:gridCol w:w="846"/>
        <w:gridCol w:w="657"/>
        <w:gridCol w:w="1807"/>
      </w:tblGrid>
      <w:tr w:rsidTr="000269A8"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81"/>
          <w:jc w:val="center"/>
        </w:trPr>
        <w:tc>
          <w:tcPr>
            <w:tcW w:w="998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6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8" w:type="dxa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leftChars="-46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54930" w:rsidRPr="00554930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</w:pPr>
            <w:r w:rsidRPr="00554930"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  <w:t>（</w:t>
            </w:r>
            <w:r w:rsidRPr="00554930"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  <w:t>近期拍摄的</w:t>
            </w:r>
          </w:p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 w:rsidRPr="00554930">
              <w:rPr>
                <w:rFonts w:asciiTheme="minorEastAsia" w:eastAsiaTheme="minorEastAsia" w:hAnsiTheme="minorEastAsia"/>
                <w:color w:val="FF0000"/>
                <w:kern w:val="0"/>
                <w:sz w:val="24"/>
              </w:rPr>
              <w:t>2寸证件照）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99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1" w:type="dxa"/>
            <w:gridSpan w:val="8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0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2" w:right="-181" w:leftChars="-44" w:rightChars="-86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05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 w:val="restart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571" w:type="dxa"/>
            <w:gridSpan w:val="6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担任的最高</w:t>
            </w:r>
          </w:p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担任的最高</w:t>
            </w:r>
          </w:p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05"/>
          <w:jc w:val="center"/>
        </w:trPr>
        <w:tc>
          <w:tcPr>
            <w:tcW w:w="684" w:type="dxa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家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庭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情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115"/>
          <w:jc w:val="center"/>
        </w:trPr>
        <w:tc>
          <w:tcPr>
            <w:tcW w:w="684" w:type="dxa"/>
            <w:vAlign w:val="center"/>
          </w:tcPr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人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获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奖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情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3" w:type="dxa"/>
            <w:gridSpan w:val="16"/>
            <w:vAlign w:val="center"/>
          </w:tcPr>
          <w:p w:rsidR="008132ED">
            <w:pPr>
              <w:spacing w:line="44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10007" w:type="dxa"/>
            <w:gridSpan w:val="17"/>
            <w:vAlign w:val="center"/>
          </w:tcPr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个人对辅导员工作的认识及应聘理由（</w:t>
            </w:r>
            <w:r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  <w:t>300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W w:w="10007" w:type="dxa"/>
          <w:jc w:val="center"/>
          <w:tblLayout w:type="fixed"/>
          <w:tblLook w:val="04A0"/>
        </w:tblPrEx>
        <w:trPr>
          <w:cantSplit/>
          <w:trHeight w:val="8934"/>
          <w:jc w:val="center"/>
        </w:trPr>
        <w:tc>
          <w:tcPr>
            <w:tcW w:w="10007" w:type="dxa"/>
            <w:gridSpan w:val="17"/>
            <w:vAlign w:val="center"/>
          </w:tcPr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ind w:right="480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righ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</w:tbl>
    <w:p w:rsidR="008132ED">
      <w:pPr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>注：请不要自行改动表格样式，填写内容在两页内完成。</w:t>
      </w:r>
    </w:p>
    <w:sectPr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mMjEwYWJkNGUyMGQwZGE0ZTU5YmI0NzgwZWNlN2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WANG Hu</cp:lastModifiedBy>
  <cp:revision>25</cp:revision>
  <cp:lastPrinted>2019-09-25T01:40:00Z</cp:lastPrinted>
  <dcterms:created xsi:type="dcterms:W3CDTF">2020-10-20T02:48:00Z</dcterms:created>
  <dcterms:modified xsi:type="dcterms:W3CDTF">2024-11-01T08:12:00Z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A7433D22D064418191A57BA5EE47B2CC_13</vt:lpwstr>
  </property>
  <property fmtid="{D5CDD505-2E9C-101B-9397-08002B2CF9AE}" pid="3" name="KSOProductBuildVer">
    <vt:lpwstr>2052-12.1.0.16388</vt:lpwstr>
  </property>
</Properties>
</file>