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EE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考生面试时不得向考官透露本人姓名、籍贯、毕业院校、工作单位、父母情况、报考单位、报考岗位等个人信息。凡透露本人姓名的，面试成绩按零分处理，其余按扣5分处理。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42A3A8D"/>
    <w:rsid w:val="47A44BBD"/>
    <w:rsid w:val="49E12E4A"/>
    <w:rsid w:val="5698159B"/>
    <w:rsid w:val="636056CD"/>
    <w:rsid w:val="6D946052"/>
    <w:rsid w:val="748B3AC9"/>
    <w:rsid w:val="77D92613"/>
    <w:rsid w:val="AFDDE193"/>
    <w:rsid w:val="FDD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9</TotalTime>
  <ScaleCrop>false</ScaleCrop>
  <LinksUpToDate>false</LinksUpToDate>
  <CharactersWithSpaces>820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2023-03-25T01:51:00Z</dcterms:created>
  <dc:creator>加仑</dc:creator>
  <cp:lastModifiedBy>gxxc</cp:lastModifiedBy>
  <cp:lastPrinted>2025-06-09T10:46:51Z</cp:lastPrinted>
  <dcterms:modified xsi:type="dcterms:W3CDTF">2025-06-09T10:46:55Z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71B80F2E5B214D07BF2E12D955B304D8</vt:lpwstr>
  </property>
</Properties>
</file>