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平果市人民医院2025年度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公开招聘急需紧缺高层次人才计划表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75"/>
        <w:gridCol w:w="5535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，能独立开展妇科四级手术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有三甲医院妇科工作经验者优先考虑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一、薪酬待遇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引进人才经考核合格后，参照我院在职在编人员同等标准执行基本工资、绩效奖金等待遇。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二、编制政策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对工作业绩突出且符合事业单位公开招聘政策要求的引进人员，在编制空额范围内，医院将按程序优先推荐参加入编考核。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三、专项补贴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根据岗位紧缺程度及专业需求层次，医院将按照《平果市人民医院人才引进实施办法》分级发放安家费（5-110万元）及生活补贴（最高5000元/月，最长36个月）。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四、地方政策衔接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对符合《平果市急需紧缺领军人才引进和管理实施细则》申报条件者，医院将协助其向市人才工作领导小组提交材料，获批后依法享受住房、子女教育等配套政策。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3.对神经外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，能独立开展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科四级手术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有三甲医院神经外科工作经验者优先考虑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3.对胸外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，能独立开展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科四级手术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有三甲医院胸外科工作经验者优先考虑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3.对神经内科常见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，能独立开展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神经介入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有三甲医院神经内科工作经验者优先考虑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3.对心血管内科常见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，能独立开展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心血管介入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有三甲医院心血管内科工作经验者优先考虑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3.对中医科常见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能够应对各类疑难病症诊疗需求；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有三甲医院中医科工作经验者优先考虑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3.病理学理论知识扎实，熟练掌握病理诊断流程，具备阅片分析能力；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有三甲医院病理科工作经验者优先考虑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2.全日制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本科及以上学历，副主任医师及以上职称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3.对精神科常见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疾病的诊断和治疗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有丰富经验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能够应对各类复杂的精神疾病诊疗需求；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组织和带动学科发展的能力，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有三甲医院精神科工作经验者优先考虑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1.年龄45周岁以下（优秀者可适当放宽）；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2.具有从事财政、财务、会计、审计、资产等专业性管理工作经验，连续3年以上主管一个单位或单位内一个重要方面的财务会计工作；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4.具有高级会计师职称者优先。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学历要求是第一学历，且须为高中起点全日制学历。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tbl>
      <w:tblPr>
        <w:tblStyle w:val="3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28"/>
        <w:gridCol w:w="1066"/>
        <w:gridCol w:w="765"/>
        <w:gridCol w:w="1304"/>
        <w:gridCol w:w="1513"/>
        <w:gridCol w:w="3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2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5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平果市人民医院2025年度</w:t>
            </w:r>
            <w:bookmarkStart w:id="1" w:name="OLE_LINK8"/>
            <w:r>
              <w:rPr>
                <w:rFonts w:hint="eastAsia" w:ascii="方正小标宋简体" w:hAnsi="方正小标宋简体" w:eastAsia="方正小标宋简体" w:cs="方正小标宋简体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公开招聘编外专业技术人员计划表</w:t>
            </w:r>
            <w:bookmarkEnd w:id="0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1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  <w:bookmarkEnd w:id="2"/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3" w:name="OLE_LINK1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  <w:bookmarkEnd w:id="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具有放射医学技术资格证优先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4" w:name="OLE_LINK1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神经、胸外科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5" w:name="OLE_LINK1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Style w:val="7"/>
                <w:color w:val="auto"/>
                <w:lang w:val="en-US" w:eastAsia="zh-CN" w:bidi="ar"/>
              </w:rPr>
              <w:t>相应专业技术资格证</w:t>
            </w:r>
            <w:r>
              <w:rPr>
                <w:rStyle w:val="8"/>
                <w:color w:val="auto"/>
                <w:lang w:val="en-US" w:eastAsia="zh-CN" w:bidi="ar"/>
              </w:rPr>
              <w:t>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                       3.有意向从事介入工作者优先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Style w:val="7"/>
                <w:color w:val="auto"/>
                <w:lang w:val="en-US" w:eastAsia="zh-CN" w:bidi="ar"/>
              </w:rPr>
              <w:t>优先</w:t>
            </w:r>
            <w:r>
              <w:rPr>
                <w:rStyle w:val="9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超声诊断室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Style w:val="7"/>
                <w:color w:val="auto"/>
                <w:lang w:val="en-US" w:eastAsia="zh-CN" w:bidi="ar"/>
              </w:rPr>
              <w:t>优先</w:t>
            </w:r>
            <w:r>
              <w:rPr>
                <w:rStyle w:val="9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color w:val="auto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</w:t>
            </w:r>
            <w:r>
              <w:rPr>
                <w:rStyle w:val="7"/>
                <w:color w:val="auto"/>
                <w:lang w:val="en-US" w:eastAsia="zh-CN" w:bidi="ar"/>
              </w:rPr>
              <w:t>心电学技术资格证</w:t>
            </w:r>
            <w:r>
              <w:rPr>
                <w:rStyle w:val="9"/>
                <w:color w:val="auto"/>
                <w:lang w:val="en-US" w:eastAsia="zh-CN" w:bidi="ar"/>
              </w:rPr>
              <w:t>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皮肤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1.美容整形方向                           </w:t>
            </w:r>
            <w:bookmarkStart w:id="6" w:name="OLE_LINK9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3.具有住院医师规范化培训合格证优先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（门诊）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城东院区 精神科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1.有中药师证                                         2.中级职称优先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有药师证优先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2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各护理单元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1.年龄在35周岁以下                        2.具有护士执业资格证或通过护士执业资格考试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1.年龄在35周岁以下                        2.具有护士执业资格证或通过护士执业资格考试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1.应届毕业生                             2.年龄在30周岁以下                        3.具有护士执业资格证或通过护士执业资格考试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医保科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干事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病案管理科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持有病案编码证且具有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2年及以上编码工作经验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学历要求是第一学历，且须为高中起点全日制学历。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7" w:name="OLE_LINK1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平果市人民医院2025年度</w:t>
      </w:r>
      <w:r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公开招聘专业技术人员报名表</w:t>
      </w:r>
      <w:bookmarkEnd w:id="7"/>
    </w:p>
    <w:tbl>
      <w:tblPr>
        <w:tblStyle w:val="3"/>
        <w:tblW w:w="10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21"/>
        <w:gridCol w:w="851"/>
        <w:gridCol w:w="425"/>
        <w:gridCol w:w="850"/>
        <w:gridCol w:w="142"/>
        <w:gridCol w:w="1276"/>
        <w:gridCol w:w="1162"/>
        <w:gridCol w:w="1673"/>
        <w:gridCol w:w="307"/>
        <w:gridCol w:w="84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是否接受调剂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（含进修经历）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专业/方向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学习形式（全日制/非全日制/进修）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（中间有待业的也需写明起止时间）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部门/科室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241" w:firstLineChars="100"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（论文或课题题目、杂志名、课题级别、个人排名情况等）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应聘人（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手写</w:t>
            </w:r>
            <w:r>
              <w:rPr>
                <w:rFonts w:hint="eastAsia" w:ascii="仿宋" w:hAnsi="仿宋" w:eastAsia="仿宋"/>
                <w:sz w:val="24"/>
              </w:rPr>
              <w:t>签名）：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</w:rPr>
        <w:t>注：如学习经历、工作经历、科研情况等内容较多，可增加单元格。</w:t>
      </w:r>
      <w:bookmarkStart w:id="8" w:name="_GoBack"/>
      <w:bookmarkEnd w:id="8"/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05B03"/>
    <w:rsid w:val="102A7A03"/>
    <w:rsid w:val="10F05B03"/>
    <w:rsid w:val="12912286"/>
    <w:rsid w:val="19013BF9"/>
    <w:rsid w:val="2E227248"/>
    <w:rsid w:val="49BF2BC0"/>
    <w:rsid w:val="4BA26B38"/>
    <w:rsid w:val="5B577AA4"/>
    <w:rsid w:val="60FF02C5"/>
    <w:rsid w:val="6E4B3FCB"/>
    <w:rsid w:val="6EF2335C"/>
    <w:rsid w:val="7C002A37"/>
    <w:rsid w:val="7CA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2025-05-20T08:25:00Z</dcterms:created>
  <dc:creator>潘碧榕</dc:creator>
  <cp:lastModifiedBy>潘碧榕</cp:lastModifiedBy>
  <dcterms:modified xsi:type="dcterms:W3CDTF">2025-05-20T08:26:09Z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EA2D3DCA2FE540C194EA23349006AAF3</vt:lpwstr>
  </property>
</Properties>
</file>