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广西壮族自治区卫生健康委员会机关服务中心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2025年度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</w:t>
      </w:r>
      <w:r>
        <w:rPr>
          <w:rFonts w:hint="eastAsia" w:ascii="方正小标宋简体" w:hAnsi="黑体" w:eastAsia="方正小标宋简体"/>
          <w:sz w:val="40"/>
          <w:szCs w:val="32"/>
          <w:lang w:eastAsia="zh-CN"/>
        </w:rPr>
        <w:t>编外聘用</w:t>
      </w:r>
      <w:r>
        <w:rPr>
          <w:rFonts w:hint="eastAsia" w:ascii="方正小标宋简体" w:hAnsi="黑体" w:eastAsia="方正小标宋简体"/>
          <w:sz w:val="40"/>
          <w:szCs w:val="32"/>
        </w:rPr>
        <w:t>人员岗位信息表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>
      <w:pPr>
        <w:pStyle w:val="3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912"/>
        <w:gridCol w:w="485"/>
        <w:gridCol w:w="1729"/>
        <w:gridCol w:w="859"/>
        <w:gridCol w:w="1429"/>
        <w:gridCol w:w="4556"/>
        <w:gridCol w:w="735"/>
        <w:gridCol w:w="675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83" w:type="pct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广西壮族自治区卫生健康委员会机关服务中心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文秘岗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汉语言文学及文秘类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公共管理类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，政治学类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等相关专业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.熟练掌握word、excel等办公软件的应用，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一定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文字写作功底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有较好的沟通协调能力；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有机关事业单位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办公室、后勤服务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工作经验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.一经录用需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签订保密工作协议。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编外聘用</w:t>
            </w: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83" w:type="pct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2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安全生产管理岗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安全科学与工程类，电气、电子及自动化类等相关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熟练掌握word、excel等办公软件的应用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有较好的协调管理能力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消防、安全生产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、电气、电子设备运行维护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.一经录用需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签订保密工作协议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编外聘用</w:t>
            </w: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24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A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ECACC"/>
    <w:multiLevelType w:val="singleLevel"/>
    <w:tmpl w:val="D9FECA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D9A1D01"/>
    <w:rsid w:val="1EBB1D6E"/>
    <w:rsid w:val="34537313"/>
    <w:rsid w:val="35FD30E8"/>
    <w:rsid w:val="77D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0</TotalTime>
  <ScaleCrop>false</ScaleCrop>
  <LinksUpToDate>false</LinksUpToDate>
  <CharactersWithSpaces>586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2024-03-20T16:49:00Z</dcterms:created>
  <dc:creator>莫</dc:creator>
  <cp:lastModifiedBy>小妞～</cp:lastModifiedBy>
  <cp:lastPrinted>2024-07-26T10:47:00Z</cp:lastPrinted>
  <dcterms:modified xsi:type="dcterms:W3CDTF">2025-04-16T16:59:47Z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4631B39BA1C84150A7967C9DA8104E27_13</vt:lpwstr>
  </property>
  <property fmtid="{D5CDD505-2E9C-101B-9397-08002B2CF9AE}" pid="4" name="KSOTemplateDocerSaveRecord">
    <vt:lpwstr>eyJoZGlkIjoiYTAyZDdkNjA3NjFhOTQxZDg2ZTIyYzFiYjdiMWU5NTYiLCJ1c2VySWQiOiI0Mjc4NjgzOTcifQ==</vt:lpwstr>
  </property>
</Properties>
</file>