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sz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sz w:val="32"/>
        </w:rPr>
      </w:pPr>
      <w:r>
        <w:rPr>
          <w:rFonts w:hint="eastAsia" w:ascii="黑体" w:hAnsi="黑体" w:eastAsia="黑体"/>
          <w:sz w:val="32"/>
        </w:rPr>
        <w:t>第一部分</w:t>
      </w:r>
      <w:r>
        <w:rPr>
          <w:rFonts w:hint="eastAsia" w:ascii="黑体" w:hAnsi="黑体" w:eastAsia="黑体"/>
          <w:sz w:val="32"/>
          <w:lang w:val="en-US" w:eastAsia="zh-CN"/>
        </w:rPr>
        <w:t xml:space="preserve"> </w:t>
      </w:r>
      <w:r>
        <w:rPr>
          <w:rFonts w:hint="eastAsia" w:ascii="黑体" w:hAnsi="黑体" w:eastAsia="黑体"/>
          <w:sz w:val="32"/>
        </w:rPr>
        <w:t>报考政策</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sz w:val="32"/>
          <w:lang w:eastAsia="zh-CN"/>
        </w:rPr>
      </w:pPr>
      <w:r>
        <w:rPr>
          <w:rFonts w:hint="eastAsia" w:ascii="黑体" w:hAnsi="黑体" w:eastAsia="黑体"/>
          <w:sz w:val="32"/>
        </w:rPr>
        <w:t>1.</w:t>
      </w:r>
      <w:r>
        <w:rPr>
          <w:rFonts w:hint="eastAsia" w:ascii="黑体" w:hAnsi="黑体" w:eastAsia="黑体"/>
          <w:sz w:val="32"/>
          <w:lang w:eastAsia="zh-CN"/>
        </w:rPr>
        <w:t>非普通高等学历教育的其他国民教育形式的毕业生是否可以报考？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sz w:val="32"/>
          <w:lang w:val="en-US" w:eastAsia="zh-CN"/>
        </w:rPr>
      </w:pPr>
      <w:r>
        <w:rPr>
          <w:rFonts w:hint="eastAsia" w:ascii="黑体" w:hAnsi="黑体" w:eastAsia="黑体"/>
          <w:sz w:val="32"/>
          <w:lang w:val="en-US" w:eastAsia="zh-CN"/>
        </w:rPr>
        <w:t xml:space="preserve">    </w:t>
      </w:r>
      <w:r>
        <w:rPr>
          <w:rFonts w:hint="eastAsia" w:ascii="Times New Roman" w:hAnsi="Times New Roman" w:eastAsia="仿宋_GB2312" w:cs="Times New Roman"/>
          <w:sz w:val="32"/>
          <w:szCs w:val="32"/>
          <w:u w:val="none"/>
          <w:lang w:eastAsia="zh-CN"/>
        </w:rPr>
        <w:t>非普通高等学历教育的其他国民教育形式（自学考试、成人教育、网络教育、夜大、电大等）毕业生取得毕业证（学位证）后，符合职位要求资格条件的，可以报考。报名前，需向各地市主管部门申请考试备案。</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sz w:val="32"/>
        </w:rPr>
      </w:pPr>
      <w:r>
        <w:rPr>
          <w:rFonts w:hint="eastAsia" w:ascii="黑体" w:hAnsi="黑体" w:eastAsia="黑体"/>
          <w:sz w:val="32"/>
        </w:rPr>
        <w:t>2.202</w:t>
      </w:r>
      <w:r>
        <w:rPr>
          <w:rFonts w:hint="eastAsia" w:ascii="黑体" w:hAnsi="黑体" w:eastAsia="黑体"/>
          <w:sz w:val="32"/>
          <w:lang w:val="en-US" w:eastAsia="zh-CN"/>
        </w:rPr>
        <w:t>5</w:t>
      </w:r>
      <w:r>
        <w:rPr>
          <w:rFonts w:hint="eastAsia" w:ascii="黑体" w:hAnsi="黑体" w:eastAsia="黑体"/>
          <w:sz w:val="32"/>
        </w:rPr>
        <w:t>年毕业的定向生、委培生是否可以报考?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rPr>
      </w:pPr>
      <w:r>
        <w:rPr>
          <w:rFonts w:hint="eastAsia" w:ascii="仿宋_GB2312" w:eastAsia="仿宋_GB2312"/>
          <w:sz w:val="32"/>
        </w:rPr>
        <w:t>原则上不得报考。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sz w:val="32"/>
        </w:rPr>
      </w:pPr>
      <w:r>
        <w:rPr>
          <w:rFonts w:hint="eastAsia" w:ascii="黑体" w:hAnsi="黑体" w:eastAsia="黑体"/>
          <w:sz w:val="32"/>
          <w:lang w:val="en-US" w:eastAsia="zh-CN"/>
        </w:rPr>
        <w:t>3.</w:t>
      </w:r>
      <w:r>
        <w:rPr>
          <w:rFonts w:hint="eastAsia" w:ascii="黑体" w:hAnsi="黑体" w:eastAsia="黑体"/>
          <w:sz w:val="32"/>
        </w:rPr>
        <w:t>报考年龄是如何规定的？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年龄为十八周岁以上，三十五周岁以下(198</w:t>
      </w:r>
      <w:r>
        <w:rPr>
          <w:rFonts w:hint="default" w:ascii="Times New Roman" w:hAnsi="Times New Roman" w:eastAsia="仿宋_GB2312" w:cs="Times New Roman"/>
          <w:sz w:val="32"/>
          <w:szCs w:val="32"/>
          <w:u w:val="none"/>
          <w:lang w:val="en-US" w:eastAsia="zh-CN"/>
        </w:rPr>
        <w:t>9</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pacing w:val="-10"/>
          <w:sz w:val="32"/>
          <w:szCs w:val="32"/>
          <w:u w:val="none"/>
          <w:lang w:val="en-US" w:eastAsia="zh-CN"/>
        </w:rPr>
        <w:t>1</w:t>
      </w:r>
      <w:r>
        <w:rPr>
          <w:rFonts w:hint="default" w:ascii="Times New Roman" w:hAnsi="Times New Roman" w:eastAsia="仿宋_GB2312" w:cs="Times New Roman"/>
          <w:sz w:val="32"/>
          <w:szCs w:val="32"/>
          <w:u w:val="none"/>
        </w:rPr>
        <w:t>月</w:t>
      </w:r>
      <w:r>
        <w:rPr>
          <w:rFonts w:hint="default" w:ascii="Times New Roman" w:hAnsi="Times New Roman" w:eastAsia="仿宋_GB2312" w:cs="Times New Roman"/>
          <w:sz w:val="32"/>
          <w:szCs w:val="32"/>
          <w:u w:val="none"/>
          <w:lang w:eastAsia="zh-CN"/>
        </w:rPr>
        <w:t>至</w:t>
      </w:r>
      <w:r>
        <w:rPr>
          <w:rFonts w:hint="default" w:ascii="Times New Roman" w:hAnsi="Times New Roman" w:eastAsia="仿宋_GB2312" w:cs="Times New Roman"/>
          <w:sz w:val="32"/>
          <w:szCs w:val="32"/>
          <w:u w:val="none"/>
        </w:rPr>
        <w:t>200</w:t>
      </w:r>
      <w:r>
        <w:rPr>
          <w:rFonts w:hint="default" w:ascii="Times New Roman" w:hAnsi="Times New Roman" w:eastAsia="仿宋_GB2312" w:cs="Times New Roman"/>
          <w:sz w:val="32"/>
          <w:szCs w:val="32"/>
          <w:u w:val="none"/>
          <w:lang w:val="en-US" w:eastAsia="zh-CN"/>
        </w:rPr>
        <w:t>7</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pacing w:val="-10"/>
          <w:sz w:val="32"/>
          <w:szCs w:val="32"/>
          <w:u w:val="none"/>
          <w:lang w:val="en-US" w:eastAsia="zh-CN"/>
        </w:rPr>
        <w:t>1</w:t>
      </w:r>
      <w:r>
        <w:rPr>
          <w:rFonts w:hint="default" w:ascii="Times New Roman" w:hAnsi="Times New Roman" w:eastAsia="仿宋_GB2312" w:cs="Times New Roman"/>
          <w:sz w:val="32"/>
          <w:szCs w:val="32"/>
          <w:u w:val="none"/>
        </w:rPr>
        <w:t>月</w:t>
      </w:r>
      <w:r>
        <w:rPr>
          <w:rFonts w:hint="default" w:ascii="Times New Roman" w:hAnsi="Times New Roman" w:eastAsia="仿宋_GB2312" w:cs="Times New Roman"/>
          <w:sz w:val="32"/>
          <w:szCs w:val="32"/>
          <w:u w:val="none"/>
          <w:lang w:eastAsia="zh-CN"/>
        </w:rPr>
        <w:t>期间</w:t>
      </w:r>
      <w:r>
        <w:rPr>
          <w:rFonts w:hint="default" w:ascii="Times New Roman" w:hAnsi="Times New Roman" w:eastAsia="仿宋_GB2312" w:cs="Times New Roman"/>
          <w:sz w:val="32"/>
          <w:szCs w:val="32"/>
          <w:u w:val="none"/>
        </w:rPr>
        <w:t>出生)；</w:t>
      </w:r>
      <w:r>
        <w:rPr>
          <w:rFonts w:hint="default" w:ascii="Times New Roman" w:hAnsi="Times New Roman" w:eastAsia="仿宋_GB2312" w:cs="Times New Roman"/>
          <w:sz w:val="32"/>
          <w:szCs w:val="32"/>
          <w:u w:val="none"/>
          <w:lang w:val="en-US" w:eastAsia="zh-CN"/>
        </w:rPr>
        <w:t>2025年</w:t>
      </w:r>
      <w:r>
        <w:rPr>
          <w:rFonts w:hint="default" w:ascii="Times New Roman" w:hAnsi="Times New Roman" w:eastAsia="仿宋_GB2312" w:cs="Times New Roman"/>
          <w:sz w:val="32"/>
          <w:szCs w:val="32"/>
          <w:u w:val="none"/>
        </w:rPr>
        <w:t>应届硕士、博士研究生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年龄放宽至四十周岁以下(19</w:t>
      </w:r>
      <w:r>
        <w:rPr>
          <w:rFonts w:hint="default" w:ascii="Times New Roman" w:hAnsi="Times New Roman" w:eastAsia="仿宋_GB2312" w:cs="Times New Roman"/>
          <w:sz w:val="32"/>
          <w:szCs w:val="32"/>
          <w:u w:val="none"/>
          <w:lang w:val="en-US" w:eastAsia="zh-CN"/>
        </w:rPr>
        <w:t>84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pacing w:val="-10"/>
          <w:sz w:val="32"/>
          <w:szCs w:val="32"/>
          <w:u w:val="none"/>
          <w:lang w:val="en-US" w:eastAsia="zh-CN"/>
        </w:rPr>
        <w:t>1</w:t>
      </w:r>
      <w:r>
        <w:rPr>
          <w:rFonts w:hint="default" w:ascii="Times New Roman" w:hAnsi="Times New Roman" w:eastAsia="仿宋_GB2312" w:cs="Times New Roman"/>
          <w:sz w:val="32"/>
          <w:szCs w:val="32"/>
          <w:u w:val="none"/>
        </w:rPr>
        <w:t>月</w:t>
      </w:r>
      <w:r>
        <w:rPr>
          <w:rFonts w:hint="default" w:ascii="Times New Roman" w:hAnsi="Times New Roman" w:eastAsia="仿宋_GB2312" w:cs="Times New Roman"/>
          <w:sz w:val="32"/>
          <w:szCs w:val="32"/>
          <w:u w:val="none"/>
          <w:lang w:eastAsia="zh-CN"/>
        </w:rPr>
        <w:t>以后</w:t>
      </w:r>
      <w:r>
        <w:rPr>
          <w:rFonts w:hint="default" w:ascii="Times New Roman" w:hAnsi="Times New Roman" w:eastAsia="仿宋_GB2312" w:cs="Times New Roman"/>
          <w:sz w:val="32"/>
          <w:szCs w:val="32"/>
          <w:u w:val="none"/>
        </w:rPr>
        <w:t>出生)</w:t>
      </w:r>
      <w:r>
        <w:rPr>
          <w:rFonts w:hint="default" w:ascii="Times New Roman" w:hAnsi="Times New Roman" w:eastAsia="仿宋_GB2312" w:cs="Times New Roman"/>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val="en" w:eastAsia="zh-CN"/>
        </w:rPr>
      </w:pPr>
      <w:r>
        <w:rPr>
          <w:rFonts w:hint="default" w:ascii="Times New Roman" w:hAnsi="Times New Roman" w:eastAsia="仿宋_GB2312" w:cs="Times New Roman"/>
          <w:sz w:val="32"/>
          <w:szCs w:val="32"/>
          <w:u w:val="none"/>
          <w:lang w:eastAsia="zh-CN"/>
        </w:rPr>
        <w:t>司法行政部门监狱一线干警报考年龄为</w:t>
      </w:r>
      <w:r>
        <w:rPr>
          <w:rFonts w:hint="default" w:ascii="Times New Roman" w:hAnsi="Times New Roman" w:eastAsia="仿宋_GB2312" w:cs="Times New Roman"/>
          <w:sz w:val="32"/>
          <w:szCs w:val="32"/>
          <w:u w:val="none"/>
        </w:rPr>
        <w:t>十八周岁以上，三十周岁以下</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19</w:t>
      </w:r>
      <w:r>
        <w:rPr>
          <w:rFonts w:hint="default" w:ascii="Times New Roman" w:hAnsi="Times New Roman" w:eastAsia="仿宋_GB2312" w:cs="Times New Roman"/>
          <w:sz w:val="32"/>
          <w:szCs w:val="32"/>
          <w:u w:val="none"/>
          <w:lang w:val="en-US" w:eastAsia="zh-CN"/>
        </w:rPr>
        <w:t>94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pacing w:val="-10"/>
          <w:sz w:val="32"/>
          <w:szCs w:val="32"/>
          <w:u w:val="none"/>
          <w:lang w:val="en-US" w:eastAsia="zh-CN"/>
        </w:rPr>
        <w:t>1</w:t>
      </w:r>
      <w:r>
        <w:rPr>
          <w:rFonts w:hint="default" w:ascii="Times New Roman" w:hAnsi="Times New Roman" w:eastAsia="仿宋_GB2312" w:cs="Times New Roman"/>
          <w:sz w:val="32"/>
          <w:szCs w:val="32"/>
          <w:u w:val="none"/>
        </w:rPr>
        <w:t>月</w:t>
      </w:r>
      <w:r>
        <w:rPr>
          <w:rFonts w:hint="default" w:ascii="Times New Roman" w:hAnsi="Times New Roman" w:eastAsia="仿宋_GB2312" w:cs="Times New Roman"/>
          <w:sz w:val="32"/>
          <w:szCs w:val="32"/>
          <w:u w:val="none"/>
          <w:lang w:eastAsia="zh-CN"/>
        </w:rPr>
        <w:t>以后</w:t>
      </w:r>
      <w:r>
        <w:rPr>
          <w:rFonts w:hint="default" w:ascii="Times New Roman" w:hAnsi="Times New Roman" w:eastAsia="仿宋_GB2312" w:cs="Times New Roman"/>
          <w:sz w:val="32"/>
          <w:szCs w:val="32"/>
          <w:u w:val="none"/>
        </w:rPr>
        <w:t>出生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2025年</w:t>
      </w:r>
      <w:r>
        <w:rPr>
          <w:rFonts w:hint="default" w:ascii="Times New Roman" w:hAnsi="Times New Roman" w:eastAsia="仿宋_GB2312" w:cs="Times New Roman"/>
          <w:sz w:val="32"/>
          <w:szCs w:val="32"/>
          <w:u w:val="none"/>
        </w:rPr>
        <w:t>应届硕士、博士研究生</w:t>
      </w:r>
      <w:r>
        <w:rPr>
          <w:rFonts w:hint="default" w:ascii="Times New Roman" w:hAnsi="Times New Roman" w:eastAsia="仿宋_GB2312" w:cs="Times New Roman"/>
          <w:sz w:val="32"/>
          <w:szCs w:val="32"/>
          <w:u w:val="none"/>
          <w:lang w:eastAsia="zh-CN"/>
        </w:rPr>
        <w:t>，年龄放宽至三十五周岁以下（</w:t>
      </w:r>
      <w:r>
        <w:rPr>
          <w:rFonts w:hint="default" w:ascii="Times New Roman" w:hAnsi="Times New Roman" w:eastAsia="仿宋_GB2312" w:cs="Times New Roman"/>
          <w:sz w:val="32"/>
          <w:szCs w:val="32"/>
          <w:u w:val="none"/>
        </w:rPr>
        <w:t>198</w:t>
      </w:r>
      <w:r>
        <w:rPr>
          <w:rFonts w:hint="default" w:ascii="Times New Roman" w:hAnsi="Times New Roman" w:eastAsia="仿宋_GB2312" w:cs="Times New Roman"/>
          <w:sz w:val="32"/>
          <w:szCs w:val="32"/>
          <w:u w:val="none"/>
          <w:lang w:val="en-US" w:eastAsia="zh-CN"/>
        </w:rPr>
        <w:t>9</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pacing w:val="-10"/>
          <w:sz w:val="32"/>
          <w:szCs w:val="32"/>
          <w:u w:val="none"/>
          <w:lang w:val="en-US" w:eastAsia="zh-CN"/>
        </w:rPr>
        <w:t>1</w:t>
      </w:r>
      <w:r>
        <w:rPr>
          <w:rFonts w:hint="default" w:ascii="Times New Roman" w:hAnsi="Times New Roman" w:eastAsia="仿宋_GB2312" w:cs="Times New Roman"/>
          <w:sz w:val="32"/>
          <w:szCs w:val="32"/>
          <w:u w:val="none"/>
        </w:rPr>
        <w:t>月</w:t>
      </w:r>
      <w:r>
        <w:rPr>
          <w:rFonts w:hint="default" w:ascii="Times New Roman" w:hAnsi="Times New Roman" w:eastAsia="仿宋_GB2312" w:cs="Times New Roman"/>
          <w:sz w:val="32"/>
          <w:szCs w:val="32"/>
          <w:u w:val="none"/>
          <w:lang w:eastAsia="zh-CN"/>
        </w:rPr>
        <w:t>以后出生）。</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sz w:val="32"/>
        </w:rPr>
      </w:pPr>
      <w:r>
        <w:rPr>
          <w:rFonts w:hint="eastAsia" w:ascii="黑体" w:hAnsi="黑体" w:eastAsia="黑体"/>
          <w:sz w:val="32"/>
          <w:lang w:val="en-US" w:eastAsia="zh-CN"/>
        </w:rPr>
        <w:t>4</w:t>
      </w:r>
      <w:r>
        <w:rPr>
          <w:rFonts w:hint="eastAsia" w:ascii="黑体" w:hAnsi="黑体" w:eastAsia="黑体"/>
          <w:sz w:val="32"/>
        </w:rPr>
        <w:t>.</w:t>
      </w:r>
      <w:r>
        <w:rPr>
          <w:rFonts w:hint="eastAsia" w:ascii="黑体" w:hAnsi="黑体" w:eastAsia="黑体"/>
          <w:sz w:val="32"/>
          <w:lang w:eastAsia="zh-CN"/>
        </w:rPr>
        <w:t>报考</w:t>
      </w:r>
      <w:r>
        <w:rPr>
          <w:rFonts w:hint="eastAsia" w:ascii="黑体" w:hAnsi="黑体" w:eastAsia="黑体"/>
          <w:sz w:val="32"/>
        </w:rPr>
        <w:t>学历是如何规定的?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rPr>
      </w:pPr>
      <w:r>
        <w:rPr>
          <w:rFonts w:hint="eastAsia" w:ascii="仿宋_GB2312" w:eastAsia="仿宋_GB2312"/>
          <w:sz w:val="32"/>
          <w:lang w:eastAsia="zh-CN"/>
        </w:rPr>
        <w:t>报考人员一般应以最高学历报考，</w:t>
      </w:r>
      <w:r>
        <w:rPr>
          <w:rFonts w:hint="eastAsia" w:ascii="仿宋_GB2312" w:eastAsia="仿宋_GB2312"/>
          <w:sz w:val="32"/>
        </w:rPr>
        <w:t>招考职位设定学历为“大专及以上”的，具有大专、本科以及研究生学历的，均符合学历要求；招考职位设定学历为“本科及以上”的，本科、研究生均符合学历要求；招考职位设定学历为“</w:t>
      </w:r>
      <w:r>
        <w:rPr>
          <w:rFonts w:hint="eastAsia" w:ascii="仿宋_GB2312" w:eastAsia="仿宋_GB2312"/>
          <w:sz w:val="32"/>
          <w:lang w:eastAsia="zh-CN"/>
        </w:rPr>
        <w:t>硕士研究生</w:t>
      </w:r>
      <w:r>
        <w:rPr>
          <w:rFonts w:hint="eastAsia" w:ascii="仿宋_GB2312" w:eastAsia="仿宋_GB2312"/>
          <w:sz w:val="32"/>
        </w:rPr>
        <w:t>及以上”的，</w:t>
      </w:r>
      <w:r>
        <w:rPr>
          <w:rFonts w:hint="eastAsia" w:ascii="仿宋_GB2312" w:eastAsia="仿宋_GB2312"/>
          <w:sz w:val="32"/>
          <w:lang w:eastAsia="zh-CN"/>
        </w:rPr>
        <w:t>硕士研究生和博士研究生均</w:t>
      </w:r>
      <w:r>
        <w:rPr>
          <w:rFonts w:hint="eastAsia" w:ascii="仿宋_GB2312" w:eastAsia="仿宋_GB2312"/>
          <w:sz w:val="32"/>
        </w:rPr>
        <w:t>符合学历要求。</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sz w:val="32"/>
          <w:lang w:val="en-US" w:eastAsia="zh-CN"/>
        </w:rPr>
      </w:pPr>
      <w:r>
        <w:rPr>
          <w:rFonts w:hint="eastAsia" w:ascii="黑体" w:hAnsi="黑体" w:eastAsia="黑体"/>
          <w:sz w:val="32"/>
          <w:lang w:val="en-US" w:eastAsia="zh-CN"/>
        </w:rPr>
        <w:t>5.报考专业是如何审核的？</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sz w:val="32"/>
          <w:lang w:val="en-US" w:eastAsia="zh-CN"/>
        </w:rPr>
      </w:pPr>
      <w:r>
        <w:rPr>
          <w:rFonts w:hint="eastAsia" w:ascii="仿宋_GB2312" w:eastAsia="仿宋_GB2312"/>
          <w:sz w:val="32"/>
          <w:lang w:val="en-US" w:eastAsia="zh-CN"/>
        </w:rPr>
        <w:t>招录机关根据报考人员如实填报的学历证书上载明的专业名称，参考教育行政部门发布的专业指导目录，审定是否符合专业要求。如有疑问的，请报考人员及时主动咨询招录机关，提供相应证明。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sz w:val="32"/>
          <w:lang w:val="en-US" w:eastAsia="zh-CN"/>
        </w:rPr>
      </w:pPr>
      <w:r>
        <w:rPr>
          <w:rFonts w:hint="eastAsia" w:ascii="黑体" w:hAnsi="黑体" w:eastAsia="黑体"/>
          <w:sz w:val="32"/>
          <w:lang w:val="en-US" w:eastAsia="zh-CN"/>
        </w:rPr>
        <w:t>6.报考政治面貌是如何规定的？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eastAsia="仿宋_GB2312"/>
          <w:sz w:val="32"/>
          <w:lang w:val="en-US" w:eastAsia="zh-CN"/>
        </w:rPr>
      </w:pPr>
      <w:r>
        <w:rPr>
          <w:rFonts w:hint="eastAsia" w:ascii="仿宋_GB2312" w:eastAsia="仿宋_GB2312"/>
          <w:sz w:val="32"/>
          <w:lang w:val="en-US" w:eastAsia="zh-CN"/>
        </w:rPr>
        <w:t xml:space="preserve">    若职位政治面貌要求为中共党员，则中共党员和中共预备党员均可报考。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sz w:val="32"/>
        </w:rPr>
      </w:pPr>
      <w:r>
        <w:rPr>
          <w:rFonts w:hint="eastAsia" w:ascii="黑体" w:hAnsi="黑体" w:eastAsia="黑体"/>
          <w:sz w:val="32"/>
          <w:lang w:val="en-US" w:eastAsia="zh-CN"/>
        </w:rPr>
        <w:t>7</w:t>
      </w:r>
      <w:r>
        <w:rPr>
          <w:rFonts w:hint="eastAsia" w:ascii="黑体" w:hAnsi="黑体" w:eastAsia="黑体"/>
          <w:sz w:val="32"/>
        </w:rPr>
        <w:t>.报考应届毕业生职位是如何规定的？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rPr>
      </w:pPr>
      <w:r>
        <w:rPr>
          <w:rFonts w:hint="eastAsia" w:ascii="仿宋_GB2312" w:eastAsia="仿宋_GB2312"/>
          <w:sz w:val="32"/>
          <w:lang w:eastAsia="zh-CN"/>
        </w:rPr>
        <w:t>符合</w:t>
      </w:r>
      <w:r>
        <w:rPr>
          <w:rFonts w:hint="eastAsia" w:ascii="仿宋_GB2312" w:eastAsia="仿宋_GB2312"/>
          <w:sz w:val="32"/>
        </w:rPr>
        <w:t>“202</w:t>
      </w:r>
      <w:r>
        <w:rPr>
          <w:rFonts w:hint="eastAsia" w:ascii="仿宋_GB2312" w:eastAsia="仿宋_GB2312"/>
          <w:sz w:val="32"/>
          <w:lang w:val="en-US" w:eastAsia="zh-CN"/>
        </w:rPr>
        <w:t>5</w:t>
      </w:r>
      <w:r>
        <w:rPr>
          <w:rFonts w:hint="eastAsia" w:ascii="仿宋_GB2312" w:eastAsia="仿宋_GB2312"/>
          <w:sz w:val="32"/>
        </w:rPr>
        <w:t>年应届高校毕业生职位”</w:t>
      </w:r>
      <w:r>
        <w:rPr>
          <w:rFonts w:hint="eastAsia" w:ascii="仿宋_GB2312" w:eastAsia="仿宋_GB2312"/>
          <w:sz w:val="32"/>
          <w:lang w:eastAsia="zh-CN"/>
        </w:rPr>
        <w:t>的</w:t>
      </w:r>
      <w:r>
        <w:rPr>
          <w:rFonts w:hint="eastAsia" w:ascii="仿宋_GB2312" w:eastAsia="仿宋_GB2312"/>
          <w:sz w:val="32"/>
        </w:rPr>
        <w:t>报考</w:t>
      </w:r>
      <w:r>
        <w:rPr>
          <w:rFonts w:hint="eastAsia" w:ascii="仿宋_GB2312" w:eastAsia="仿宋_GB2312"/>
          <w:sz w:val="32"/>
          <w:lang w:eastAsia="zh-CN"/>
        </w:rPr>
        <w:t>人员</w:t>
      </w:r>
      <w:r>
        <w:rPr>
          <w:rFonts w:hint="eastAsia" w:ascii="仿宋_GB2312" w:eastAsia="仿宋_GB2312"/>
          <w:sz w:val="32"/>
        </w:rPr>
        <w:t>为：毕业证</w:t>
      </w:r>
      <w:r>
        <w:rPr>
          <w:rFonts w:hint="eastAsia" w:ascii="仿宋_GB2312" w:eastAsia="仿宋_GB2312"/>
          <w:sz w:val="32"/>
          <w:lang w:eastAsia="zh-CN"/>
        </w:rPr>
        <w:t>书</w:t>
      </w:r>
      <w:r>
        <w:rPr>
          <w:rFonts w:hint="eastAsia" w:ascii="仿宋_GB2312" w:eastAsia="仿宋_GB2312"/>
          <w:sz w:val="32"/>
        </w:rPr>
        <w:t>落款时间在202</w:t>
      </w:r>
      <w:r>
        <w:rPr>
          <w:rFonts w:hint="eastAsia" w:ascii="仿宋_GB2312" w:eastAsia="仿宋_GB2312"/>
          <w:sz w:val="32"/>
          <w:lang w:val="en-US" w:eastAsia="zh-CN"/>
        </w:rPr>
        <w:t>5</w:t>
      </w:r>
      <w:r>
        <w:rPr>
          <w:rFonts w:hint="eastAsia" w:ascii="仿宋_GB2312" w:eastAsia="仿宋_GB2312"/>
          <w:sz w:val="32"/>
        </w:rPr>
        <w:t>年度，能够按期取得</w:t>
      </w:r>
      <w:r>
        <w:rPr>
          <w:rFonts w:hint="eastAsia" w:ascii="仿宋_GB2312" w:eastAsia="仿宋_GB2312"/>
          <w:sz w:val="32"/>
          <w:lang w:eastAsia="zh-CN"/>
        </w:rPr>
        <w:t>学历学位证书</w:t>
      </w:r>
      <w:r>
        <w:rPr>
          <w:rFonts w:hint="eastAsia" w:ascii="仿宋_GB2312" w:eastAsia="仿宋_GB2312"/>
          <w:sz w:val="32"/>
        </w:rPr>
        <w:t>的人员。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lang w:eastAsia="zh-CN"/>
        </w:rPr>
      </w:pPr>
      <w:r>
        <w:rPr>
          <w:rFonts w:hint="eastAsia" w:ascii="仿宋_GB2312" w:eastAsia="仿宋_GB2312"/>
          <w:sz w:val="32"/>
          <w:lang w:eastAsia="zh-CN"/>
        </w:rPr>
        <w:t>符合“应届高校毕业生职位”的报考人员为：</w:t>
      </w:r>
      <w:r>
        <w:rPr>
          <w:rFonts w:hint="eastAsia" w:ascii="仿宋_GB2312" w:eastAsia="仿宋_GB2312"/>
          <w:sz w:val="32"/>
        </w:rPr>
        <w:t>202</w:t>
      </w:r>
      <w:r>
        <w:rPr>
          <w:rFonts w:hint="eastAsia" w:ascii="仿宋_GB2312" w:eastAsia="仿宋_GB2312"/>
          <w:sz w:val="32"/>
          <w:lang w:val="en-US" w:eastAsia="zh-CN"/>
        </w:rPr>
        <w:t>5</w:t>
      </w:r>
      <w:r>
        <w:rPr>
          <w:rFonts w:hint="eastAsia" w:ascii="仿宋_GB2312" w:eastAsia="仿宋_GB2312"/>
          <w:sz w:val="32"/>
        </w:rPr>
        <w:t>年应届高校毕业生</w:t>
      </w:r>
      <w:r>
        <w:rPr>
          <w:rFonts w:hint="eastAsia" w:ascii="仿宋_GB2312" w:eastAsia="仿宋_GB2312"/>
          <w:sz w:val="32"/>
          <w:lang w:eastAsia="zh-CN"/>
        </w:rPr>
        <w:t>和其他按照政策规定享受应届高校毕业生同等待遇的人员。</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sz w:val="32"/>
        </w:rPr>
      </w:pPr>
      <w:r>
        <w:rPr>
          <w:rFonts w:hint="eastAsia" w:ascii="黑体" w:hAnsi="黑体" w:eastAsia="黑体"/>
          <w:sz w:val="32"/>
          <w:lang w:val="en-US" w:eastAsia="zh-CN"/>
        </w:rPr>
        <w:t>8</w:t>
      </w:r>
      <w:r>
        <w:rPr>
          <w:rFonts w:hint="eastAsia" w:ascii="黑体" w:hAnsi="黑体" w:eastAsia="黑体"/>
          <w:sz w:val="32"/>
        </w:rPr>
        <w:t>.大学生退役士兵报考是如何规定的？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rPr>
      </w:pPr>
      <w:r>
        <w:rPr>
          <w:rFonts w:hint="eastAsia" w:ascii="仿宋_GB2312" w:eastAsia="仿宋_GB2312"/>
          <w:sz w:val="32"/>
          <w:lang w:eastAsia="zh-CN"/>
        </w:rPr>
        <w:t>根据《关于促进新时代退役军人就业创业工作的意见》（退役军人部发〔</w:t>
      </w:r>
      <w:r>
        <w:rPr>
          <w:rFonts w:hint="eastAsia" w:ascii="仿宋_GB2312" w:eastAsia="仿宋_GB2312"/>
          <w:sz w:val="32"/>
          <w:lang w:val="en-US" w:eastAsia="zh-CN"/>
        </w:rPr>
        <w:t>2018</w:t>
      </w:r>
      <w:r>
        <w:rPr>
          <w:rFonts w:hint="eastAsia" w:ascii="仿宋_GB2312" w:eastAsia="仿宋_GB2312"/>
          <w:sz w:val="32"/>
          <w:lang w:eastAsia="zh-CN"/>
        </w:rPr>
        <w:t>〕</w:t>
      </w:r>
      <w:r>
        <w:rPr>
          <w:rFonts w:hint="eastAsia" w:ascii="仿宋_GB2312" w:eastAsia="仿宋_GB2312"/>
          <w:sz w:val="32"/>
          <w:lang w:val="en-US" w:eastAsia="zh-CN"/>
        </w:rPr>
        <w:t>26号</w:t>
      </w:r>
      <w:r>
        <w:rPr>
          <w:rFonts w:hint="eastAsia" w:ascii="仿宋_GB2312" w:eastAsia="仿宋_GB2312"/>
          <w:sz w:val="32"/>
          <w:lang w:eastAsia="zh-CN"/>
        </w:rPr>
        <w:t>）规定，在军队服役</w:t>
      </w:r>
      <w:r>
        <w:rPr>
          <w:rFonts w:hint="eastAsia" w:ascii="仿宋_GB2312" w:eastAsia="仿宋_GB2312"/>
          <w:sz w:val="32"/>
          <w:lang w:val="en-US" w:eastAsia="zh-CN"/>
        </w:rPr>
        <w:t>5年（含）以上的高校毕业生士兵退役后可以报考面向服务基层项目人员定向考录的职位，同服务基层项目人员共享公务员定向考录计划</w:t>
      </w:r>
      <w:r>
        <w:rPr>
          <w:rFonts w:hint="eastAsia" w:ascii="仿宋_GB2312" w:eastAsia="仿宋_GB2312"/>
          <w:sz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黑体" w:hAnsi="黑体" w:eastAsia="黑体"/>
          <w:sz w:val="32"/>
        </w:rPr>
      </w:pPr>
      <w:r>
        <w:rPr>
          <w:rFonts w:hint="eastAsia" w:ascii="黑体" w:hAnsi="黑体" w:eastAsia="黑体"/>
          <w:sz w:val="32"/>
          <w:lang w:val="en-US" w:eastAsia="zh-CN"/>
        </w:rPr>
        <w:t>9</w:t>
      </w:r>
      <w:r>
        <w:rPr>
          <w:rFonts w:hint="eastAsia" w:ascii="黑体" w:hAnsi="黑体" w:eastAsia="黑体"/>
          <w:sz w:val="32"/>
        </w:rPr>
        <w:t>.在编在岗的公务员和事业单位工作人员是否能报考此次公开考录？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rPr>
      </w:pPr>
      <w:r>
        <w:rPr>
          <w:rFonts w:hint="eastAsia" w:ascii="仿宋_GB2312" w:eastAsia="仿宋_GB2312"/>
          <w:sz w:val="32"/>
        </w:rPr>
        <w:t>此次公开考录</w:t>
      </w:r>
      <w:r>
        <w:rPr>
          <w:rFonts w:hint="eastAsia" w:ascii="仿宋_GB2312" w:eastAsia="仿宋_GB2312"/>
          <w:sz w:val="32"/>
          <w:lang w:eastAsia="zh-CN"/>
        </w:rPr>
        <w:t>主要</w:t>
      </w:r>
      <w:r>
        <w:rPr>
          <w:rFonts w:hint="eastAsia" w:ascii="仿宋_GB2312" w:eastAsia="仿宋_GB2312"/>
          <w:sz w:val="32"/>
        </w:rPr>
        <w:t>面向</w:t>
      </w:r>
      <w:r>
        <w:rPr>
          <w:rFonts w:hint="eastAsia" w:ascii="仿宋_GB2312" w:eastAsia="仿宋_GB2312"/>
          <w:sz w:val="32"/>
          <w:lang w:eastAsia="zh-CN"/>
        </w:rPr>
        <w:t>高校毕业生进行</w:t>
      </w:r>
      <w:r>
        <w:rPr>
          <w:rFonts w:hint="eastAsia" w:ascii="仿宋_GB2312" w:eastAsia="仿宋_GB2312"/>
          <w:sz w:val="32"/>
        </w:rPr>
        <w:t>，在编在岗的公务员和事业单位工作人员不能报考</w:t>
      </w:r>
      <w:r>
        <w:rPr>
          <w:rFonts w:hint="eastAsia" w:ascii="仿宋_GB2312" w:eastAsia="仿宋_GB2312"/>
          <w:sz w:val="32"/>
          <w:lang w:eastAsia="zh-CN"/>
        </w:rPr>
        <w:t>本次考录</w:t>
      </w:r>
      <w:r>
        <w:rPr>
          <w:rFonts w:hint="eastAsia" w:ascii="仿宋_GB2312" w:eastAsia="仿宋_GB2312"/>
          <w:sz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黑体" w:hAnsi="黑体" w:eastAsia="黑体"/>
          <w:sz w:val="32"/>
          <w:lang w:val="en-US" w:eastAsia="zh-CN"/>
        </w:rPr>
      </w:pPr>
      <w:r>
        <w:rPr>
          <w:rFonts w:hint="eastAsia" w:ascii="黑体" w:hAnsi="黑体" w:eastAsia="黑体"/>
          <w:sz w:val="32"/>
          <w:lang w:val="en-US" w:eastAsia="zh-CN"/>
        </w:rPr>
        <w:t>10.不得报考公务员考试的其他情形有哪些？</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sz w:val="32"/>
          <w:lang w:val="en-US" w:eastAsia="zh-CN"/>
        </w:rPr>
      </w:pPr>
      <w:r>
        <w:rPr>
          <w:rFonts w:hint="eastAsia" w:ascii="仿宋_GB2312" w:eastAsia="仿宋_GB2312"/>
          <w:sz w:val="32"/>
          <w:lang w:val="en-US" w:eastAsia="zh-CN"/>
        </w:rPr>
        <w:t>1.根据《2024年西藏籍少数民族高校毕业生专项招录公务员公告》规定，对在体检、考察、公示、报到等环节无特殊原因自行放弃的人员，记入公务员考试录用诚信档案库，3年内不得报考西藏自治区公务员考录。</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仿宋_GB2312" w:eastAsia="仿宋_GB2312"/>
          <w:sz w:val="32"/>
          <w:lang w:val="en-US" w:eastAsia="zh-CN"/>
        </w:rPr>
      </w:pPr>
      <w:r>
        <w:rPr>
          <w:rFonts w:hint="eastAsia" w:ascii="仿宋_GB2312" w:eastAsia="仿宋_GB2312"/>
          <w:sz w:val="32"/>
          <w:lang w:val="en-US" w:eastAsia="zh-CN"/>
        </w:rPr>
        <w:t>2.其他不得报考公务员考试的人员。</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sz w:val="32"/>
          <w:lang w:eastAsia="zh-CN"/>
        </w:rPr>
      </w:pPr>
      <w:r>
        <w:rPr>
          <w:rFonts w:hint="eastAsia" w:ascii="黑体" w:hAnsi="黑体" w:eastAsia="黑体"/>
          <w:sz w:val="32"/>
        </w:rPr>
        <w:t>第二部分　</w:t>
      </w:r>
      <w:r>
        <w:rPr>
          <w:rFonts w:hint="eastAsia" w:ascii="黑体" w:hAnsi="黑体" w:eastAsia="黑体"/>
          <w:sz w:val="32"/>
          <w:lang w:eastAsia="zh-CN"/>
        </w:rPr>
        <w:t>加分政策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76" w:firstLineChars="180"/>
        <w:jc w:val="both"/>
        <w:textAlignment w:val="auto"/>
        <w:outlineLvl w:val="9"/>
        <w:rPr>
          <w:rFonts w:hint="default" w:ascii="Times New Roman" w:hAnsi="Times New Roman" w:eastAsia="仿宋_GB2312" w:cs="Times New Roman"/>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76" w:firstLineChars="180"/>
        <w:jc w:val="both"/>
        <w:textAlignment w:val="auto"/>
        <w:outlineLvl w:val="9"/>
        <w:rPr>
          <w:rFonts w:hint="default"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对在校就读期间受到省部级以上部门表彰，获得“优秀共产党员”“优秀团干部”“优秀学生干部”“三好学生”“优秀毕业生”等称号的高校毕业生，获得一项（次）的，笔试成绩加10分，不</w:t>
      </w:r>
      <w:r>
        <w:rPr>
          <w:rFonts w:hint="default" w:ascii="Times New Roman" w:hAnsi="Times New Roman" w:eastAsia="仿宋_GB2312" w:cs="Times New Roman"/>
          <w:sz w:val="32"/>
          <w:szCs w:val="32"/>
          <w:u w:val="none"/>
          <w:lang w:eastAsia="zh-CN"/>
        </w:rPr>
        <w:t>累计</w:t>
      </w:r>
      <w:r>
        <w:rPr>
          <w:rFonts w:hint="default" w:ascii="Times New Roman" w:hAnsi="Times New Roman" w:eastAsia="仿宋_GB2312" w:cs="Times New Roman"/>
          <w:sz w:val="32"/>
          <w:szCs w:val="32"/>
          <w:u w:val="none"/>
        </w:rPr>
        <w:t>加分。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对被评为202</w:t>
      </w:r>
      <w:r>
        <w:rPr>
          <w:rFonts w:hint="eastAsia"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rPr>
        <w:t>年我区县级以上“先进双联户”的家庭中符合报考我区高校毕业生公开考录条件的直系子女予以加分。其中，县级“先进双联户”家庭直系子女加5分；</w:t>
      </w:r>
      <w:r>
        <w:rPr>
          <w:rFonts w:hint="default" w:ascii="Times New Roman" w:hAnsi="Times New Roman" w:eastAsia="仿宋_GB2312" w:cs="Times New Roman"/>
          <w:sz w:val="32"/>
          <w:szCs w:val="32"/>
          <w:u w:val="none"/>
          <w:lang w:eastAsia="zh-CN"/>
        </w:rPr>
        <w:t>地市</w:t>
      </w:r>
      <w:r>
        <w:rPr>
          <w:rFonts w:hint="default" w:ascii="Times New Roman" w:hAnsi="Times New Roman" w:eastAsia="仿宋_GB2312" w:cs="Times New Roman"/>
          <w:sz w:val="32"/>
          <w:szCs w:val="32"/>
          <w:u w:val="none"/>
        </w:rPr>
        <w:t>级“先进双联户”家庭直系子女加10分；自治区级“先进双联户”家庭直系子女加15分。对被评为两项（次）以上“先进双联户”家庭直系子女，按最高分值加分，不累计加分。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对</w:t>
      </w:r>
      <w:r>
        <w:rPr>
          <w:rFonts w:hint="default" w:ascii="Times New Roman" w:hAnsi="Times New Roman" w:eastAsia="仿宋_GB2312" w:cs="Times New Roman"/>
          <w:sz w:val="32"/>
          <w:szCs w:val="32"/>
          <w:u w:val="none"/>
          <w:lang w:eastAsia="zh-CN"/>
        </w:rPr>
        <w:t>符合加分条件的大学生退役士兵</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每服役期满</w:t>
      </w:r>
      <w:r>
        <w:rPr>
          <w:rFonts w:hint="default" w:ascii="Times New Roman" w:hAnsi="Times New Roman" w:eastAsia="仿宋_GB2312" w:cs="Times New Roman"/>
          <w:sz w:val="32"/>
          <w:szCs w:val="32"/>
          <w:u w:val="none"/>
          <w:lang w:val="en-US" w:eastAsia="zh-CN"/>
        </w:rPr>
        <w:t>1年加2分，累积加分不超过4分。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jc w:val="both"/>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符合以上加分条件的考生，笔试成绩累积加分不得超过15分。符合加分条件的考生须于202</w:t>
      </w:r>
      <w:r>
        <w:rPr>
          <w:rFonts w:hint="eastAsia"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rPr>
        <w:t>年</w:t>
      </w:r>
      <w:r>
        <w:rPr>
          <w:rFonts w:hint="eastAsia"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月</w:t>
      </w:r>
      <w:r>
        <w:rPr>
          <w:rFonts w:hint="default" w:ascii="Times New Roman" w:hAnsi="Times New Roman" w:eastAsia="仿宋_GB2312" w:cs="Times New Roman"/>
          <w:sz w:val="32"/>
          <w:szCs w:val="32"/>
          <w:u w:val="none"/>
          <w:lang w:val="en-US" w:eastAsia="zh-CN"/>
        </w:rPr>
        <w:t>25</w:t>
      </w:r>
      <w:r>
        <w:rPr>
          <w:rFonts w:hint="default" w:ascii="Times New Roman" w:hAnsi="Times New Roman" w:eastAsia="仿宋_GB2312" w:cs="Times New Roman"/>
          <w:sz w:val="32"/>
          <w:szCs w:val="32"/>
          <w:u w:val="none"/>
        </w:rPr>
        <w:t>日前将本人或家庭获奖材料提交相关部门进行审核登记备案。其中，经省部级以上部门表彰获得“优秀共产党员”“优秀团干部”“优秀学生干部”“三好学生”“优秀毕业生”等称号的高校毕业生到自治区教育厅高校毕业生就业指导中心登记备案（联系电话：0891-6599552）；被评为202</w:t>
      </w:r>
      <w:r>
        <w:rPr>
          <w:rFonts w:hint="eastAsia"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rPr>
        <w:t>年我区县级以上“先进双联户”的家庭直系子女到自治区党委政法委基层社会治理处登记备案（联系电话：0891-6377104）；符合加分条件的</w:t>
      </w:r>
      <w:r>
        <w:rPr>
          <w:rFonts w:hint="default" w:ascii="Times New Roman" w:hAnsi="Times New Roman" w:eastAsia="仿宋_GB2312" w:cs="Times New Roman"/>
          <w:sz w:val="32"/>
          <w:szCs w:val="32"/>
          <w:u w:val="none"/>
          <w:lang w:eastAsia="zh-CN"/>
        </w:rPr>
        <w:t>大学生退役士兵</w:t>
      </w:r>
      <w:r>
        <w:rPr>
          <w:rFonts w:hint="default" w:ascii="Times New Roman" w:hAnsi="Times New Roman" w:eastAsia="仿宋_GB2312" w:cs="Times New Roman"/>
          <w:sz w:val="32"/>
          <w:szCs w:val="32"/>
          <w:u w:val="none"/>
        </w:rPr>
        <w:t>，到自治区退役军人事务厅就业创业处登记备案（联系电话：0891-6569927）。符合加分条件的考生名单，由各</w:t>
      </w:r>
      <w:r>
        <w:rPr>
          <w:rFonts w:hint="default" w:ascii="Times New Roman" w:hAnsi="Times New Roman" w:eastAsia="仿宋_GB2312" w:cs="Times New Roman"/>
          <w:sz w:val="32"/>
          <w:szCs w:val="32"/>
          <w:u w:val="none"/>
          <w:lang w:eastAsia="zh-CN"/>
        </w:rPr>
        <w:t>审核部门</w:t>
      </w:r>
      <w:r>
        <w:rPr>
          <w:rFonts w:hint="default" w:ascii="Times New Roman" w:hAnsi="Times New Roman" w:eastAsia="仿宋_GB2312" w:cs="Times New Roman"/>
          <w:sz w:val="32"/>
          <w:szCs w:val="32"/>
          <w:u w:val="none"/>
        </w:rPr>
        <w:t>进行公示，公示期为5个工作日。</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jc w:val="both"/>
        <w:textAlignment w:val="auto"/>
        <w:outlineLvl w:val="9"/>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4.乡村振兴等专干加分办法按相关主管部门文件规定执行。</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sz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sz w:val="32"/>
        </w:rPr>
      </w:pPr>
      <w:r>
        <w:rPr>
          <w:rFonts w:hint="eastAsia" w:ascii="黑体" w:hAnsi="黑体" w:eastAsia="黑体"/>
          <w:sz w:val="32"/>
        </w:rPr>
        <w:t>第</w:t>
      </w:r>
      <w:r>
        <w:rPr>
          <w:rFonts w:hint="eastAsia" w:ascii="黑体" w:hAnsi="黑体" w:eastAsia="黑体"/>
          <w:sz w:val="32"/>
          <w:lang w:eastAsia="zh-CN"/>
        </w:rPr>
        <w:t>三</w:t>
      </w:r>
      <w:r>
        <w:rPr>
          <w:rFonts w:hint="eastAsia" w:ascii="黑体" w:hAnsi="黑体" w:eastAsia="黑体"/>
          <w:sz w:val="32"/>
        </w:rPr>
        <w:t>部分　违规违纪处理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_GB2312" w:eastAsia="楷体_GB2312"/>
          <w:sz w:val="32"/>
        </w:rPr>
      </w:pPr>
      <w:r>
        <w:rPr>
          <w:rFonts w:hint="eastAsia" w:ascii="楷体_GB2312" w:eastAsia="楷体_GB2312"/>
          <w:sz w:val="32"/>
        </w:rPr>
        <w:t>1.《刑法》对于考试作弊有哪些规定？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rPr>
      </w:pPr>
      <w:r>
        <w:rPr>
          <w:rFonts w:hint="eastAsia" w:ascii="仿宋_GB2312" w:eastAsia="仿宋_GB2312"/>
          <w:sz w:val="32"/>
        </w:rPr>
        <w:t>2015年11月1日起正式实施的修改后的《刑法》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_GB2312" w:eastAsia="楷体_GB2312"/>
          <w:sz w:val="32"/>
        </w:rPr>
      </w:pPr>
      <w:r>
        <w:rPr>
          <w:rFonts w:hint="eastAsia" w:ascii="楷体_GB2312" w:eastAsia="楷体_GB2312"/>
          <w:sz w:val="32"/>
        </w:rPr>
        <w:t>2.违规违纪处理期限内的考生还可以报名吗？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rPr>
      </w:pPr>
      <w:r>
        <w:rPr>
          <w:rFonts w:hint="eastAsia" w:ascii="仿宋_GB2312" w:eastAsia="仿宋_GB2312"/>
          <w:sz w:val="32"/>
        </w:rPr>
        <w:t>曾在各级公务员录用考试中有严重违反考试录用纪律规定被作禁考处理的，仍在禁考期限内的不准许报名。</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_GB2312" w:eastAsia="楷体_GB2312"/>
          <w:sz w:val="32"/>
        </w:rPr>
      </w:pPr>
      <w:r>
        <w:rPr>
          <w:rFonts w:hint="eastAsia" w:ascii="楷体_GB2312" w:eastAsia="楷体_GB2312"/>
          <w:sz w:val="32"/>
        </w:rPr>
        <w:t>3.对恶意注册报考信息人员怎么处理？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rPr>
      </w:pPr>
      <w:r>
        <w:rPr>
          <w:rFonts w:hint="eastAsia" w:ascii="仿宋_GB2312" w:eastAsia="仿宋_GB2312"/>
          <w:sz w:val="32"/>
        </w:rPr>
        <w:t>《公务员录用违规违纪行为处理办法》规定，报考人员恶意注册报名信息，扰乱报名秩序或者伪造</w:t>
      </w:r>
      <w:r>
        <w:rPr>
          <w:rFonts w:hint="eastAsia" w:ascii="仿宋_GB2312" w:eastAsia="仿宋_GB2312"/>
          <w:sz w:val="32"/>
          <w:lang w:eastAsia="zh-CN"/>
        </w:rPr>
        <w:t>、变造有关材料骗取报考资格等行为的，</w:t>
      </w:r>
      <w:r>
        <w:rPr>
          <w:rFonts w:hint="eastAsia" w:ascii="仿宋_GB2312" w:eastAsia="仿宋_GB2312"/>
          <w:sz w:val="32"/>
        </w:rPr>
        <w:t>给予其取消本次报考资格</w:t>
      </w:r>
      <w:r>
        <w:rPr>
          <w:rFonts w:hint="eastAsia" w:ascii="仿宋_GB2312" w:eastAsia="仿宋_GB2312"/>
          <w:sz w:val="32"/>
          <w:lang w:eastAsia="zh-CN"/>
        </w:rPr>
        <w:t>并五年内限制报考公务员的处理</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_GB2312" w:eastAsia="楷体_GB2312"/>
          <w:sz w:val="32"/>
        </w:rPr>
      </w:pPr>
      <w:r>
        <w:rPr>
          <w:rFonts w:hint="eastAsia" w:ascii="楷体_GB2312" w:eastAsia="楷体_GB2312"/>
          <w:sz w:val="32"/>
        </w:rPr>
        <w:t>4.报考人员提供的涉及报考资格的申请材料或信息不实怎么处理？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rPr>
      </w:pPr>
      <w:r>
        <w:rPr>
          <w:rFonts w:hint="eastAsia" w:ascii="仿宋_GB2312" w:eastAsia="仿宋_GB2312"/>
          <w:sz w:val="32"/>
        </w:rPr>
        <w:t>报考人员提供的涉及报考资格的申请材料或信息不实，经查证不符合资格条件的，由资格审查部门提出取消其本次报考资格的处理意见，并报</w:t>
      </w:r>
      <w:r>
        <w:rPr>
          <w:rFonts w:hint="eastAsia" w:ascii="仿宋_GB2312" w:eastAsia="仿宋_GB2312"/>
          <w:sz w:val="32"/>
          <w:lang w:eastAsia="zh-CN"/>
        </w:rPr>
        <w:t>自治区党委</w:t>
      </w:r>
      <w:r>
        <w:rPr>
          <w:rFonts w:hint="eastAsia" w:ascii="仿宋_GB2312" w:eastAsia="仿宋_GB2312"/>
          <w:sz w:val="32"/>
        </w:rPr>
        <w:t>组织部备查。凡有使用假证件等错误性质严重的考生，将按照《公务员录用违规违纪行为处理办法》进行处理。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_GB2312" w:eastAsia="楷体_GB2312"/>
          <w:sz w:val="32"/>
          <w:lang w:val="en-US" w:eastAsia="zh-CN"/>
        </w:rPr>
      </w:pPr>
      <w:r>
        <w:rPr>
          <w:rFonts w:hint="eastAsia" w:ascii="楷体_GB2312" w:eastAsia="楷体_GB2312"/>
          <w:sz w:val="32"/>
          <w:lang w:val="en-US" w:eastAsia="zh-CN"/>
        </w:rPr>
        <w:t>5.公务员面试是如何组织的？</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sz w:val="32"/>
          <w:lang w:val="en-US" w:eastAsia="zh-CN"/>
        </w:rPr>
      </w:pPr>
      <w:r>
        <w:rPr>
          <w:rFonts w:hint="eastAsia" w:ascii="仿宋_GB2312" w:eastAsia="仿宋_GB2312"/>
          <w:sz w:val="32"/>
          <w:lang w:val="en-US" w:eastAsia="zh-CN"/>
        </w:rPr>
        <w:t>根据《公务员录用面试组织管理办法（试行）》规定，</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仿宋_GB2312" w:eastAsia="仿宋_GB2312"/>
          <w:sz w:val="32"/>
          <w:lang w:val="en-US" w:eastAsia="zh-CN"/>
        </w:rPr>
      </w:pPr>
      <w:r>
        <w:rPr>
          <w:rFonts w:hint="eastAsia" w:ascii="仿宋_GB2312" w:eastAsia="仿宋_GB2312"/>
          <w:sz w:val="32"/>
          <w:lang w:val="en-US" w:eastAsia="zh-CN"/>
        </w:rPr>
        <w:t>一是面试考官一般由7人组成，从面试考官库中随机抽派，其中外派考官占50%以上。二是考官和考生实行双抽签形式确定考场安排。三是面试打分按照要素去除最高分和最低分，确定最终成绩。四是所有面试考官将签订保密责任书和廉政承诺书，任何“打招呼”“托关系”行为将记录在案，并按规定视情严肃处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_GB2312" w:eastAsia="楷体_GB2312"/>
          <w:sz w:val="32"/>
          <w:lang w:val="en-US" w:eastAsia="zh-CN"/>
        </w:rPr>
      </w:pPr>
      <w:r>
        <w:rPr>
          <w:rFonts w:hint="eastAsia" w:ascii="楷体_GB2312" w:eastAsia="楷体_GB2312"/>
          <w:sz w:val="32"/>
          <w:lang w:val="en-US" w:eastAsia="zh-CN"/>
        </w:rPr>
        <w:t>6.附公职人员录用考试舞弊反面案例。</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sz w:val="32"/>
          <w:lang w:val="en-US" w:eastAsia="zh-CN"/>
        </w:rPr>
      </w:pPr>
      <w:r>
        <w:rPr>
          <w:rFonts w:hint="eastAsia" w:ascii="仿宋_GB2312" w:eastAsia="仿宋_GB2312"/>
          <w:b/>
          <w:bCs/>
          <w:sz w:val="32"/>
          <w:lang w:val="en-US" w:eastAsia="zh-CN"/>
        </w:rPr>
        <w:t>案例1：</w:t>
      </w:r>
      <w:r>
        <w:rPr>
          <w:rFonts w:hint="eastAsia" w:ascii="仿宋_GB2312" w:eastAsia="仿宋_GB2312"/>
          <w:sz w:val="32"/>
          <w:lang w:val="en-US" w:eastAsia="zh-CN"/>
        </w:rPr>
        <w:t>某省某市人社局梁某利用职务之便，为其儿子林某在公务员考试中打招呼，伙同人事考试工作人员李某篡改考生林某笔试成绩。此外，梁某还向面试考官打招呼，确保林某在面试中获得高分。案发后梁某被开除党籍和公职，判处有期徒刑1年，其余涉案人员均受到法律严惩。</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sz w:val="32"/>
          <w:lang w:val="en-US" w:eastAsia="zh-CN"/>
        </w:rPr>
      </w:pPr>
      <w:r>
        <w:rPr>
          <w:rFonts w:hint="eastAsia" w:ascii="仿宋_GB2312" w:eastAsia="仿宋_GB2312"/>
          <w:b/>
          <w:bCs/>
          <w:sz w:val="32"/>
          <w:lang w:val="en-US" w:eastAsia="zh-CN"/>
        </w:rPr>
        <w:t>案例2：</w:t>
      </w:r>
      <w:r>
        <w:rPr>
          <w:rFonts w:hint="eastAsia" w:ascii="仿宋_GB2312" w:eastAsia="仿宋_GB2312"/>
          <w:sz w:val="32"/>
          <w:lang w:val="en-US" w:eastAsia="zh-CN"/>
        </w:rPr>
        <w:t>某省某市伍某在担任下辖某区教育局领导职务期间，利用职务便利，收受考生家属贿赂，通过打招呼的方式在面试前与考官沟通，确保考生在面试中获得高分。案发后，伍某被开除党籍和公职，判处有期徒刑5年，并处没收财产两万元，其余涉案人员均受到法律严惩。</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仿宋_GB2312"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sz w:val="32"/>
          <w:lang w:eastAsia="zh-CN"/>
        </w:rPr>
      </w:pPr>
      <w:r>
        <w:rPr>
          <w:rFonts w:hint="eastAsia" w:ascii="黑体" w:hAnsi="黑体" w:eastAsia="黑体"/>
          <w:sz w:val="32"/>
        </w:rPr>
        <w:t>第</w:t>
      </w:r>
      <w:r>
        <w:rPr>
          <w:rFonts w:hint="eastAsia" w:ascii="黑体" w:hAnsi="黑体" w:eastAsia="黑体"/>
          <w:sz w:val="32"/>
          <w:lang w:eastAsia="zh-CN"/>
        </w:rPr>
        <w:t>四</w:t>
      </w:r>
      <w:r>
        <w:rPr>
          <w:rFonts w:hint="eastAsia" w:ascii="黑体" w:hAnsi="黑体" w:eastAsia="黑体"/>
          <w:sz w:val="32"/>
        </w:rPr>
        <w:t>部分　</w:t>
      </w:r>
      <w:r>
        <w:rPr>
          <w:rFonts w:hint="eastAsia" w:ascii="黑体" w:hAnsi="黑体" w:eastAsia="黑体"/>
          <w:sz w:val="32"/>
          <w:lang w:eastAsia="zh-CN"/>
        </w:rPr>
        <w:t>其他事宜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.报</w:t>
      </w:r>
      <w:r>
        <w:rPr>
          <w:rFonts w:hint="default" w:ascii="Times New Roman" w:hAnsi="Times New Roman" w:eastAsia="仿宋_GB2312" w:cs="Times New Roman"/>
          <w:sz w:val="32"/>
          <w:szCs w:val="32"/>
          <w:lang w:val="en-US" w:eastAsia="zh-CN"/>
        </w:rPr>
        <w:t>名人员应合理安排报名时间，报名时应仔细阅读职位资格条件要求，</w:t>
      </w:r>
      <w:r>
        <w:rPr>
          <w:rFonts w:hint="eastAsia" w:ascii="Times New Roman" w:hAnsi="Times New Roman" w:eastAsia="仿宋_GB2312" w:cs="Times New Roman"/>
          <w:sz w:val="32"/>
          <w:szCs w:val="32"/>
          <w:lang w:val="en-US" w:eastAsia="zh-CN"/>
        </w:rPr>
        <w:t>至少提前一天完成报名，</w:t>
      </w:r>
      <w:r>
        <w:rPr>
          <w:rFonts w:hint="default" w:ascii="Times New Roman" w:hAnsi="Times New Roman" w:eastAsia="仿宋_GB2312" w:cs="Times New Roman"/>
          <w:sz w:val="32"/>
          <w:szCs w:val="32"/>
          <w:lang w:val="en-US" w:eastAsia="zh-CN"/>
        </w:rPr>
        <w:t>避免在报名截止前（报名截止时间为</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日下午18：00）扎堆报考导致资格审</w:t>
      </w:r>
      <w:r>
        <w:rPr>
          <w:rFonts w:hint="eastAsia" w:ascii="Times New Roman" w:hAnsi="Times New Roman" w:eastAsia="仿宋_GB2312" w:cs="Times New Roman"/>
          <w:sz w:val="32"/>
          <w:szCs w:val="32"/>
          <w:lang w:val="en-US" w:eastAsia="zh-CN"/>
        </w:rPr>
        <w:t>查</w:t>
      </w:r>
      <w:r>
        <w:rPr>
          <w:rFonts w:hint="default" w:ascii="Times New Roman" w:hAnsi="Times New Roman" w:eastAsia="仿宋_GB2312" w:cs="Times New Roman"/>
          <w:sz w:val="32"/>
          <w:szCs w:val="32"/>
          <w:lang w:val="en-US" w:eastAsia="zh-CN"/>
        </w:rPr>
        <w:t>不通过无法改报等情况，</w:t>
      </w:r>
      <w:r>
        <w:rPr>
          <w:rFonts w:hint="default" w:ascii="Times New Roman" w:hAnsi="Times New Roman" w:eastAsia="仿宋_GB2312" w:cs="Times New Roman"/>
          <w:color w:val="auto"/>
          <w:sz w:val="32"/>
          <w:szCs w:val="32"/>
          <w:lang w:val="en"/>
        </w:rPr>
        <w:t>因个人原因导致资格审</w:t>
      </w:r>
      <w:r>
        <w:rPr>
          <w:rFonts w:hint="eastAsia" w:ascii="Times New Roman" w:hAnsi="Times New Roman" w:eastAsia="仿宋_GB2312" w:cs="Times New Roman"/>
          <w:color w:val="auto"/>
          <w:sz w:val="32"/>
          <w:szCs w:val="32"/>
          <w:lang w:val="en" w:eastAsia="zh-CN"/>
        </w:rPr>
        <w:t>查</w:t>
      </w:r>
      <w:r>
        <w:rPr>
          <w:rFonts w:hint="default" w:ascii="Times New Roman" w:hAnsi="Times New Roman" w:eastAsia="仿宋_GB2312" w:cs="Times New Roman"/>
          <w:color w:val="auto"/>
          <w:sz w:val="32"/>
          <w:szCs w:val="32"/>
          <w:lang w:val="en"/>
        </w:rPr>
        <w:t>不通过的后果自负。</w:t>
      </w:r>
      <w:r>
        <w:rPr>
          <w:rFonts w:hint="eastAsia" w:ascii="Times New Roman" w:hAnsi="Times New Roman" w:eastAsia="仿宋_GB2312" w:cs="Times New Roman"/>
          <w:color w:val="auto"/>
          <w:sz w:val="32"/>
          <w:szCs w:val="32"/>
          <w:lang w:val="en" w:eastAsia="zh-CN"/>
        </w:rPr>
        <w:t>如：</w:t>
      </w:r>
      <w:r>
        <w:rPr>
          <w:rFonts w:hint="eastAsia" w:ascii="Times New Roman" w:hAnsi="Times New Roman" w:eastAsia="仿宋_GB2312" w:cs="Times New Roman"/>
          <w:color w:val="auto"/>
          <w:sz w:val="32"/>
          <w:szCs w:val="32"/>
          <w:lang w:val="en-US" w:eastAsia="zh-CN"/>
        </w:rPr>
        <w:t>xx</w:t>
      </w:r>
      <w:r>
        <w:rPr>
          <w:rFonts w:hint="eastAsia" w:ascii="Times New Roman" w:hAnsi="Times New Roman" w:eastAsia="仿宋_GB2312" w:cs="Times New Roman"/>
          <w:color w:val="auto"/>
          <w:sz w:val="32"/>
          <w:szCs w:val="32"/>
          <w:lang w:val="en" w:eastAsia="zh-CN"/>
        </w:rPr>
        <w:t>年度公务员报名期间，扎某在报名最后一天下午报考某基层职位，因考生扎堆报考导致该职位审核时间较长，扎某因不符合职位条件，未能通过资格审核，报名时间截止时未能改报其他职位。</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textAlignment w:val="auto"/>
        <w:rPr>
          <w:rFonts w:hint="eastAsia" w:eastAsia="仿宋_GB2312" w:cs="Times New Roman"/>
          <w:sz w:val="32"/>
          <w:szCs w:val="32"/>
          <w:u w:val="none"/>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u w:val="none"/>
          <w:lang w:val="en-US" w:eastAsia="zh-CN"/>
        </w:rPr>
        <w:t>报名期间报考人员应随时登录报名系统，及时确认是否审核通过，避免因审核未通过错过改报时间。如：xx年度公务员报名期间，旦某在成功报名某职位后，一直未关注是否审核通过，直至报名结束后，旦某才发现其因不符合职位条件，导致审核未通过，错过改报时间。</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各单位严禁对符合报</w:t>
      </w:r>
      <w:r>
        <w:rPr>
          <w:rFonts w:hint="eastAsia" w:ascii="Times New Roman" w:hAnsi="Times New Roman" w:eastAsia="仿宋_GB2312" w:cs="Times New Roman"/>
          <w:sz w:val="32"/>
          <w:szCs w:val="32"/>
          <w:lang w:val="en-US" w:eastAsia="zh-CN"/>
        </w:rPr>
        <w:t>名</w:t>
      </w:r>
      <w:r>
        <w:rPr>
          <w:rFonts w:hint="default" w:ascii="Times New Roman" w:hAnsi="Times New Roman" w:eastAsia="仿宋_GB2312" w:cs="Times New Roman"/>
          <w:sz w:val="32"/>
          <w:szCs w:val="32"/>
          <w:lang w:val="en-US" w:eastAsia="zh-CN"/>
        </w:rPr>
        <w:t>条件的报名人员附加条件，设置障碍，限制报考。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US" w:eastAsia="zh-CN"/>
        </w:rPr>
        <w:t>4.</w:t>
      </w:r>
      <w:r>
        <w:rPr>
          <w:rFonts w:hint="eastAsia" w:eastAsia="仿宋_GB2312" w:cs="Times New Roman"/>
          <w:sz w:val="32"/>
          <w:szCs w:val="32"/>
          <w:u w:val="none"/>
          <w:lang w:val="en-US" w:eastAsia="zh-CN"/>
        </w:rPr>
        <w:t>报考人员对计划和职位信息表中有关职位的专业、学历、资格证书等要求有疑问需要咨询时，可通过表中所留联系方式直接向招录机关咨询。报考人员应保持电话畅通，便于</w:t>
      </w:r>
      <w:bookmarkStart w:id="0" w:name="_GoBack"/>
      <w:bookmarkEnd w:id="0"/>
      <w:r>
        <w:rPr>
          <w:rFonts w:hint="eastAsia" w:eastAsia="仿宋_GB2312" w:cs="Times New Roman"/>
          <w:sz w:val="32"/>
          <w:szCs w:val="32"/>
          <w:u w:val="none"/>
          <w:lang w:val="en-US" w:eastAsia="zh-CN"/>
        </w:rPr>
        <w:t>招录机关和本人联系。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rPr>
      </w:pPr>
    </w:p>
    <w:sectPr>
      <w:footerReference r:id="rId3" w:type="default"/>
      <w:pgSz w:w="12240" w:h="15840"/>
      <w:pgMar w:top="1440" w:right="1800" w:bottom="1440" w:left="1800" w:header="720" w:footer="720" w:gutter="0"/>
      <w:lnNumType w:countBy="0" w:distance="36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p>
    <w:pPr>
      <w:pStyle w:val="2"/>
      <w:rPr>
        <w:rFonts w:hint="eastAsia"/>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hyphenationZone w:val="360"/>
  <w:drawingGridHorizontalSpacing w:val="120"/>
  <w:drawingGridVerticalSpacing w:val="120"/>
  <w:displayHorizontalDrawingGridEvery w:val="0"/>
  <w:displayVerticalDrawingGridEvery w:val="3"/>
  <w:doNotUseMarginsForDrawingGridOrigin w:val="true"/>
  <w:drawingGridHorizontalOrigin w:val="1701"/>
  <w:drawingGridVerticalOrigin w:val="1984"/>
  <w:doNotShadeFormData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BF4EDA"/>
    <w:rsid w:val="0DDA2DC7"/>
    <w:rsid w:val="10CE1EA0"/>
    <w:rsid w:val="15C1F13A"/>
    <w:rsid w:val="1BDDB476"/>
    <w:rsid w:val="1EBFE290"/>
    <w:rsid w:val="1FD5158A"/>
    <w:rsid w:val="1FEEFA87"/>
    <w:rsid w:val="267F5DC4"/>
    <w:rsid w:val="2A920B01"/>
    <w:rsid w:val="2BFB86BB"/>
    <w:rsid w:val="2CD6FB9C"/>
    <w:rsid w:val="2CE69377"/>
    <w:rsid w:val="2DF51725"/>
    <w:rsid w:val="2F6EE056"/>
    <w:rsid w:val="2FFFCA92"/>
    <w:rsid w:val="34F627F1"/>
    <w:rsid w:val="35FED1A9"/>
    <w:rsid w:val="37BFC140"/>
    <w:rsid w:val="39FB17C2"/>
    <w:rsid w:val="3C7C657D"/>
    <w:rsid w:val="3CEF251E"/>
    <w:rsid w:val="3E7976A8"/>
    <w:rsid w:val="3EFFF407"/>
    <w:rsid w:val="3F531525"/>
    <w:rsid w:val="3FBFF2EE"/>
    <w:rsid w:val="3FDD7283"/>
    <w:rsid w:val="3FDF3850"/>
    <w:rsid w:val="3FFC896A"/>
    <w:rsid w:val="47F16C6A"/>
    <w:rsid w:val="4AFBD19E"/>
    <w:rsid w:val="50BFC982"/>
    <w:rsid w:val="53EB2FB1"/>
    <w:rsid w:val="570D4E1F"/>
    <w:rsid w:val="57771129"/>
    <w:rsid w:val="57E7F4DF"/>
    <w:rsid w:val="5B97745E"/>
    <w:rsid w:val="5ED2CF86"/>
    <w:rsid w:val="5F379747"/>
    <w:rsid w:val="5F517BD8"/>
    <w:rsid w:val="5FE60930"/>
    <w:rsid w:val="5FFECE15"/>
    <w:rsid w:val="5FFF9250"/>
    <w:rsid w:val="64CDFCED"/>
    <w:rsid w:val="6739101E"/>
    <w:rsid w:val="67EE4819"/>
    <w:rsid w:val="6996A3E1"/>
    <w:rsid w:val="6A7BD7DC"/>
    <w:rsid w:val="6BB9B20E"/>
    <w:rsid w:val="6BBF4C9A"/>
    <w:rsid w:val="6BF97F33"/>
    <w:rsid w:val="6DDE26EF"/>
    <w:rsid w:val="6E6BB3B4"/>
    <w:rsid w:val="6F4D56A7"/>
    <w:rsid w:val="6F77312D"/>
    <w:rsid w:val="6FCD868F"/>
    <w:rsid w:val="6FFC3774"/>
    <w:rsid w:val="6FFE38C3"/>
    <w:rsid w:val="6FFE59DC"/>
    <w:rsid w:val="6FFF4317"/>
    <w:rsid w:val="6FFFF370"/>
    <w:rsid w:val="7045267C"/>
    <w:rsid w:val="70EE8160"/>
    <w:rsid w:val="73EFBD05"/>
    <w:rsid w:val="75DDBB74"/>
    <w:rsid w:val="76F9600B"/>
    <w:rsid w:val="776BCBAB"/>
    <w:rsid w:val="78FE46B3"/>
    <w:rsid w:val="7AFF8D14"/>
    <w:rsid w:val="7B39891F"/>
    <w:rsid w:val="7B7F67BA"/>
    <w:rsid w:val="7BF79782"/>
    <w:rsid w:val="7BFB0A38"/>
    <w:rsid w:val="7C7741CB"/>
    <w:rsid w:val="7CEFC09E"/>
    <w:rsid w:val="7D9B9835"/>
    <w:rsid w:val="7DB554F2"/>
    <w:rsid w:val="7DE7E3A2"/>
    <w:rsid w:val="7DF792BD"/>
    <w:rsid w:val="7E36DC54"/>
    <w:rsid w:val="7EB344C4"/>
    <w:rsid w:val="7EDB36D8"/>
    <w:rsid w:val="7EEBC582"/>
    <w:rsid w:val="7F7F8682"/>
    <w:rsid w:val="7F7FFDDF"/>
    <w:rsid w:val="7F9A771F"/>
    <w:rsid w:val="7FAA3B12"/>
    <w:rsid w:val="7FB2DE54"/>
    <w:rsid w:val="7FBF70CC"/>
    <w:rsid w:val="7FBF8A96"/>
    <w:rsid w:val="7FD76977"/>
    <w:rsid w:val="7FDE729F"/>
    <w:rsid w:val="7FEEDB39"/>
    <w:rsid w:val="7FF7B677"/>
    <w:rsid w:val="7FFB3E91"/>
    <w:rsid w:val="7FFBF0B5"/>
    <w:rsid w:val="7FFF3089"/>
    <w:rsid w:val="939FC55F"/>
    <w:rsid w:val="9D4CF3D1"/>
    <w:rsid w:val="A1A5585C"/>
    <w:rsid w:val="A3378F3B"/>
    <w:rsid w:val="A779C7DD"/>
    <w:rsid w:val="ABFCA639"/>
    <w:rsid w:val="ADADFFDF"/>
    <w:rsid w:val="AEF711BB"/>
    <w:rsid w:val="AF5FDE5C"/>
    <w:rsid w:val="AFEF99F2"/>
    <w:rsid w:val="AFFB82C0"/>
    <w:rsid w:val="B95B1ACA"/>
    <w:rsid w:val="B97D8C58"/>
    <w:rsid w:val="BDBF705A"/>
    <w:rsid w:val="BE9FCBD6"/>
    <w:rsid w:val="BEBD2AF1"/>
    <w:rsid w:val="BEF7A060"/>
    <w:rsid w:val="BEFD4CB8"/>
    <w:rsid w:val="BFDF987C"/>
    <w:rsid w:val="BFFF114D"/>
    <w:rsid w:val="C7FD4A56"/>
    <w:rsid w:val="CBBBF32D"/>
    <w:rsid w:val="CFEFD981"/>
    <w:rsid w:val="D2FB9E30"/>
    <w:rsid w:val="D47D505F"/>
    <w:rsid w:val="D66FD329"/>
    <w:rsid w:val="D7F58871"/>
    <w:rsid w:val="DC7D26CB"/>
    <w:rsid w:val="DD3ED299"/>
    <w:rsid w:val="DDEF2E6C"/>
    <w:rsid w:val="DEB1FDDC"/>
    <w:rsid w:val="DEE1F0A7"/>
    <w:rsid w:val="DEFF1F8C"/>
    <w:rsid w:val="DF6B7D1C"/>
    <w:rsid w:val="DFAFCE4A"/>
    <w:rsid w:val="DFBF36FF"/>
    <w:rsid w:val="DFDC00FF"/>
    <w:rsid w:val="DFFE6D41"/>
    <w:rsid w:val="E5FD7C34"/>
    <w:rsid w:val="E6B92322"/>
    <w:rsid w:val="E9750011"/>
    <w:rsid w:val="ECDFC063"/>
    <w:rsid w:val="EDF9B3C7"/>
    <w:rsid w:val="EFC72379"/>
    <w:rsid w:val="EFDF5F55"/>
    <w:rsid w:val="EFEFDE42"/>
    <w:rsid w:val="EFFFC7DF"/>
    <w:rsid w:val="F1F349F9"/>
    <w:rsid w:val="F2BF5A3A"/>
    <w:rsid w:val="F5BF982A"/>
    <w:rsid w:val="F5FE24E4"/>
    <w:rsid w:val="F66BA5E8"/>
    <w:rsid w:val="F6F5CB52"/>
    <w:rsid w:val="F6F6259D"/>
    <w:rsid w:val="F6F74582"/>
    <w:rsid w:val="F6FF907F"/>
    <w:rsid w:val="F7AF54DE"/>
    <w:rsid w:val="F7DFBF82"/>
    <w:rsid w:val="F7E75AF1"/>
    <w:rsid w:val="F7F36C8F"/>
    <w:rsid w:val="F7F3FD3C"/>
    <w:rsid w:val="F7FE5F47"/>
    <w:rsid w:val="F7FE6996"/>
    <w:rsid w:val="F97ED49F"/>
    <w:rsid w:val="FAFE8E60"/>
    <w:rsid w:val="FB59A9EE"/>
    <w:rsid w:val="FB63958E"/>
    <w:rsid w:val="FB6E1167"/>
    <w:rsid w:val="FBF6DA30"/>
    <w:rsid w:val="FBFBAA7E"/>
    <w:rsid w:val="FD4F0AD6"/>
    <w:rsid w:val="FD5E2C76"/>
    <w:rsid w:val="FDDF1051"/>
    <w:rsid w:val="FDDF6605"/>
    <w:rsid w:val="FDFF2491"/>
    <w:rsid w:val="FE3769BE"/>
    <w:rsid w:val="FE53A381"/>
    <w:rsid w:val="FE7D980C"/>
    <w:rsid w:val="FEBB9255"/>
    <w:rsid w:val="FEBD9908"/>
    <w:rsid w:val="FEDE3DAC"/>
    <w:rsid w:val="FEFF7F4E"/>
    <w:rsid w:val="FF4B9B29"/>
    <w:rsid w:val="FF5F0749"/>
    <w:rsid w:val="FFA7A23E"/>
    <w:rsid w:val="FFACAB2A"/>
    <w:rsid w:val="FFBF05B0"/>
    <w:rsid w:val="FFBFE24D"/>
    <w:rsid w:val="FFCFF1F5"/>
    <w:rsid w:val="FFDBDBAE"/>
    <w:rsid w:val="FFDF832E"/>
    <w:rsid w:val="FFF45075"/>
    <w:rsid w:val="FFFD043E"/>
    <w:rsid w:val="FFFF33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3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eastAsia" w:ascii="等线" w:hAnsi="等线" w:eastAsia="等线" w:cs="Times New Roman"/>
      <w:kern w:val="2"/>
      <w:sz w:val="21"/>
      <w:lang w:val="en-US" w:eastAsia="zh-CN"/>
    </w:rPr>
  </w:style>
  <w:style w:type="character" w:default="1" w:styleId="5">
    <w:name w:val="Default Paragraph Font"/>
    <w:unhideWhenUsed/>
    <w:qFormat/>
    <w:uiPriority w:val="1"/>
    <w:rPr>
      <w:rFonts w:hint="default"/>
      <w:sz w:val="24"/>
    </w:rPr>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hint="eastAsia"/>
      <w:sz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hint="eastAsia"/>
      <w:sz w:val="18"/>
    </w:rPr>
  </w:style>
  <w:style w:type="character" w:customStyle="1" w:styleId="6">
    <w:name w:val="页脚 字符"/>
    <w:basedOn w:val="5"/>
    <w:link w:val="2"/>
    <w:unhideWhenUsed/>
    <w:qFormat/>
    <w:locked/>
    <w:uiPriority w:val="99"/>
    <w:rPr>
      <w:rFonts w:hint="default" w:ascii="Times New Roman" w:hAnsi="Times New Roman" w:eastAsia="宋体"/>
      <w:sz w:val="18"/>
    </w:rPr>
  </w:style>
  <w:style w:type="character" w:customStyle="1" w:styleId="7">
    <w:name w:val="页眉 字符"/>
    <w:basedOn w:val="5"/>
    <w:link w:val="3"/>
    <w:unhideWhenUsed/>
    <w:qFormat/>
    <w:locked/>
    <w:uiPriority w:val="99"/>
    <w:rPr>
      <w:rFonts w:hint="default" w:ascii="Times New Roman" w:hAnsi="Times New Roman" w:eastAsia="宋体"/>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2021-05-14T23:34:00Z</dcterms:created>
  <dc:creator>Administrator</dc:creator>
  <cp:lastModifiedBy>user</cp:lastModifiedBy>
  <cp:lastPrinted>2025-01-10T02:15:00Z</cp:lastPrinted>
  <dcterms:modified xsi:type="dcterms:W3CDTF">2025-01-12T14:10:17Z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