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jc w:val="center"/>
        <w:rPr>
          <w:rStyle w:val="8"/>
          <w:rFonts w:ascii="宋体" w:hAnsi="宋体" w:eastAsia="宋体" w:cs="宋体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Style w:val="8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公安机关录用人民警察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Style w:val="8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体能测评项目和标准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　　（一）男子组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 </w:t>
      </w:r>
    </w:p>
    <w:tbl>
      <w:tblPr>
        <w:tblStyle w:val="6"/>
        <w:tblpPr w:leftFromText="180" w:rightFromText="180" w:vertAnchor="text" w:horzAnchor="page" w:tblpX="2134" w:tblpY="184"/>
        <w:tblOverlap w:val="never"/>
        <w:tblW w:w="8518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1"/>
        <w:gridCol w:w="3011"/>
        <w:gridCol w:w="2496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5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标准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10米×4往返跑</w:t>
            </w:r>
          </w:p>
        </w:tc>
        <w:tc>
          <w:tcPr>
            <w:tcW w:w="3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≤13″1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≤13″4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1000米跑</w:t>
            </w:r>
          </w:p>
        </w:tc>
        <w:tc>
          <w:tcPr>
            <w:tcW w:w="3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≤4′25″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≤4′35″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纵跳摸高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≥265厘米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　　 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42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（二）女子组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2334" w:tblpY="194"/>
        <w:tblOverlap w:val="never"/>
        <w:tblW w:w="8160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7"/>
        <w:gridCol w:w="2726"/>
        <w:gridCol w:w="2727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项  目</w:t>
            </w:r>
          </w:p>
        </w:tc>
        <w:tc>
          <w:tcPr>
            <w:tcW w:w="54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标  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10米X4往返跑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≤14″1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≤14″4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800米跑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≤4′20″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≤4′30″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纵跳摸高</w:t>
            </w: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≥230厘米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rPr>
          <w:rStyle w:val="8"/>
          <w:rFonts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:shd w:val="clear" w:color="auto" w:fill="FFFFFF"/>
        </w:rPr>
      </w:pPr>
      <w:r>
        <w:fldChar w:fldCharType="begin"/>
      </w:r>
      <w:r>
        <w:instrText xml:space="preserve"> HYPERLINK "http://www.chinagwy.org/html/kszc/gj/201207/42_40642.html" \t "http://www.chinagwy.org/html/kszc/gj/201009/_blank" </w:instrText>
      </w:r>
      <w:r>
        <w:fldChar w:fldCharType="separate"/>
      </w: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shd w:val="clear" w:color="auto" w:fill="FFFFFF"/>
        </w:rPr>
        <w:t>公安机关录用人民警察体能测评实施规则</w:t>
      </w: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shd w:val="clear" w:color="auto" w:fill="FFFFFF"/>
        </w:rPr>
        <w:fldChar w:fldCharType="end"/>
      </w:r>
    </w:p>
    <w:p>
      <w:pPr>
        <w:pStyle w:val="5"/>
        <w:widowControl/>
        <w:shd w:val="clear" w:color="auto" w:fill="FFFFFF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黑体" w:hAnsi="黑体" w:eastAsia="黑体" w:cs="黑体"/>
          <w:color w:val="000000"/>
          <w:sz w:val="21"/>
          <w:szCs w:val="21"/>
          <w:shd w:val="clear" w:color="auto" w:fill="FFFFFF"/>
        </w:rPr>
        <w:t>　　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一、10米×4往返跑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注意事项：当受测者取放木块时，脚不要越过S1和S2线。</w:t>
      </w:r>
    </w:p>
    <w:p>
      <w:pPr>
        <w:pStyle w:val="5"/>
        <w:widowControl/>
        <w:shd w:val="clear" w:color="auto" w:fill="FFFFFF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5"/>
        <w:widowControl/>
        <w:shd w:val="clear" w:color="auto" w:fill="FFFFFF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2924175" cy="1711960"/>
            <wp:effectExtent l="0" t="0" r="9525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二、男子1000米跑、女子800米跑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场地器材：400米田径跑道。地面平坦，地质不限。秒表若干块，使用前应进行校正。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测试方法：受测者分组测，每组不得少于2人，用站立式起跑。当听到口令或哨音后开始起跑。当受测者到达终点时停表，终点记录员负责登记每人成绩，登记成绩以分、秒为单位，不计小数。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　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三、纵跳摸高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场地要求：通常在室内场地测试。如选择室外场地测试，需在天气状况许可的情况下进行，当天平均气温应在15-35摄氏度之间，无太阳直射、风力不超过3级。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41D72"/>
    <w:rsid w:val="000B4F58"/>
    <w:rsid w:val="00396D5F"/>
    <w:rsid w:val="00541D72"/>
    <w:rsid w:val="00834857"/>
    <w:rsid w:val="00CA5B92"/>
    <w:rsid w:val="00D02E20"/>
    <w:rsid w:val="29B57A71"/>
    <w:rsid w:val="344B24B1"/>
    <w:rsid w:val="350E07A2"/>
    <w:rsid w:val="379710C0"/>
    <w:rsid w:val="3CA73C68"/>
    <w:rsid w:val="58CD6065"/>
    <w:rsid w:val="66922B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171</Words>
  <Characters>975</Characters>
  <Lines>8</Lines>
  <Paragraphs>2</Paragraphs>
  <TotalTime>4</TotalTime>
  <ScaleCrop>false</ScaleCrop>
  <LinksUpToDate>false</LinksUpToDate>
  <CharactersWithSpaces>1144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李诗诗</cp:lastModifiedBy>
  <dcterms:modified xsi:type="dcterms:W3CDTF">2023-05-10T11:02:05Z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47D898C17FDD44D4804B7DA6BDABBE17</vt:lpwstr>
  </property>
</Properties>
</file>