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5B7E8">
      <w:pPr>
        <w:spacing w:line="460" w:lineRule="exact"/>
        <w:rPr>
          <w:rFonts w:ascii="黑体" w:hAnsi="黑体" w:eastAsia="黑体" w:cs="黑体"/>
          <w:sz w:val="30"/>
          <w:szCs w:val="30"/>
        </w:rPr>
      </w:pPr>
      <w:r>
        <w:rPr>
          <w:rFonts w:hint="eastAsia" w:ascii="黑体" w:hAnsi="黑体" w:eastAsia="黑体" w:cs="黑体"/>
          <w:sz w:val="30"/>
          <w:szCs w:val="30"/>
        </w:rPr>
        <w:t>附件1</w:t>
      </w:r>
    </w:p>
    <w:p w14:paraId="1DFF63A0">
      <w:pPr>
        <w:spacing w:line="48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广西工商职业技术学院</w:t>
      </w:r>
      <w:r>
        <w:rPr>
          <w:rFonts w:ascii="方正小标宋简体" w:hAnsi="方正小标宋简体" w:eastAsia="方正小标宋简体" w:cs="方正小标宋简体"/>
          <w:sz w:val="36"/>
          <w:szCs w:val="36"/>
        </w:rPr>
        <w:t>2024年招聘重点领域急需紧缺高层次人才岗位信息表</w:t>
      </w:r>
    </w:p>
    <w:tbl>
      <w:tblPr>
        <w:tblStyle w:val="4"/>
        <w:tblW w:w="1602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51"/>
        <w:gridCol w:w="684"/>
        <w:gridCol w:w="1164"/>
        <w:gridCol w:w="2316"/>
        <w:gridCol w:w="1428"/>
        <w:gridCol w:w="852"/>
        <w:gridCol w:w="1194"/>
        <w:gridCol w:w="726"/>
        <w:gridCol w:w="744"/>
        <w:gridCol w:w="732"/>
        <w:gridCol w:w="684"/>
        <w:gridCol w:w="3637"/>
      </w:tblGrid>
      <w:tr w14:paraId="4F34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709" w:type="dxa"/>
            <w:shd w:val="clear" w:color="auto" w:fill="auto"/>
            <w:vAlign w:val="center"/>
          </w:tcPr>
          <w:p w14:paraId="329EB6FD">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岗位序号</w:t>
            </w:r>
          </w:p>
        </w:tc>
        <w:tc>
          <w:tcPr>
            <w:tcW w:w="1151" w:type="dxa"/>
            <w:shd w:val="clear" w:color="auto" w:fill="auto"/>
            <w:vAlign w:val="center"/>
          </w:tcPr>
          <w:p w14:paraId="1570AF03">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岗位名称</w:t>
            </w:r>
          </w:p>
        </w:tc>
        <w:tc>
          <w:tcPr>
            <w:tcW w:w="684" w:type="dxa"/>
            <w:shd w:val="clear" w:color="auto" w:fill="auto"/>
            <w:vAlign w:val="center"/>
          </w:tcPr>
          <w:p w14:paraId="61595441">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招聘人数</w:t>
            </w:r>
          </w:p>
        </w:tc>
        <w:tc>
          <w:tcPr>
            <w:tcW w:w="1164" w:type="dxa"/>
            <w:shd w:val="clear" w:color="auto" w:fill="auto"/>
            <w:vAlign w:val="center"/>
          </w:tcPr>
          <w:p w14:paraId="2C3E11E2">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岗位类别及等级</w:t>
            </w:r>
          </w:p>
        </w:tc>
        <w:tc>
          <w:tcPr>
            <w:tcW w:w="2316" w:type="dxa"/>
            <w:shd w:val="clear" w:color="auto" w:fill="auto"/>
            <w:vAlign w:val="center"/>
          </w:tcPr>
          <w:p w14:paraId="5DB5F680">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专业</w:t>
            </w:r>
          </w:p>
        </w:tc>
        <w:tc>
          <w:tcPr>
            <w:tcW w:w="1428" w:type="dxa"/>
            <w:shd w:val="clear" w:color="auto" w:fill="auto"/>
            <w:vAlign w:val="center"/>
          </w:tcPr>
          <w:p w14:paraId="0D351AF4">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学历学位</w:t>
            </w:r>
          </w:p>
        </w:tc>
        <w:tc>
          <w:tcPr>
            <w:tcW w:w="852" w:type="dxa"/>
            <w:shd w:val="clear" w:color="auto" w:fill="auto"/>
            <w:vAlign w:val="center"/>
          </w:tcPr>
          <w:p w14:paraId="619191B3">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年龄</w:t>
            </w:r>
          </w:p>
        </w:tc>
        <w:tc>
          <w:tcPr>
            <w:tcW w:w="1194" w:type="dxa"/>
            <w:shd w:val="clear" w:color="auto" w:fill="auto"/>
            <w:vAlign w:val="center"/>
          </w:tcPr>
          <w:p w14:paraId="59E6CA4C">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职称或职业资格</w:t>
            </w:r>
          </w:p>
        </w:tc>
        <w:tc>
          <w:tcPr>
            <w:tcW w:w="726" w:type="dxa"/>
            <w:shd w:val="clear" w:color="auto" w:fill="auto"/>
            <w:vAlign w:val="center"/>
          </w:tcPr>
          <w:p w14:paraId="4021B381">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政治面貌</w:t>
            </w:r>
          </w:p>
        </w:tc>
        <w:tc>
          <w:tcPr>
            <w:tcW w:w="744" w:type="dxa"/>
            <w:shd w:val="clear" w:color="auto" w:fill="auto"/>
            <w:vAlign w:val="center"/>
          </w:tcPr>
          <w:p w14:paraId="75756F0D">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其他</w:t>
            </w:r>
            <w:r>
              <w:rPr>
                <w:rFonts w:hint="eastAsia" w:ascii="仿宋" w:hAnsi="仿宋" w:eastAsia="仿宋" w:cs="宋体"/>
                <w:b/>
                <w:bCs/>
                <w:kern w:val="0"/>
                <w:sz w:val="22"/>
                <w:szCs w:val="22"/>
              </w:rPr>
              <w:br w:type="textWrapping"/>
            </w:r>
            <w:r>
              <w:rPr>
                <w:rFonts w:hint="eastAsia" w:ascii="仿宋" w:hAnsi="仿宋" w:eastAsia="仿宋" w:cs="宋体"/>
                <w:b/>
                <w:bCs/>
                <w:kern w:val="0"/>
                <w:sz w:val="22"/>
                <w:szCs w:val="22"/>
              </w:rPr>
              <w:t>条件</w:t>
            </w:r>
          </w:p>
        </w:tc>
        <w:tc>
          <w:tcPr>
            <w:tcW w:w="732" w:type="dxa"/>
            <w:shd w:val="clear" w:color="auto" w:fill="auto"/>
            <w:vAlign w:val="center"/>
          </w:tcPr>
          <w:p w14:paraId="2BA41B27">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考试方式</w:t>
            </w:r>
          </w:p>
        </w:tc>
        <w:tc>
          <w:tcPr>
            <w:tcW w:w="684" w:type="dxa"/>
            <w:shd w:val="clear" w:color="auto" w:fill="auto"/>
            <w:vAlign w:val="center"/>
          </w:tcPr>
          <w:p w14:paraId="4DC70240">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用人方式</w:t>
            </w:r>
          </w:p>
        </w:tc>
        <w:tc>
          <w:tcPr>
            <w:tcW w:w="3637" w:type="dxa"/>
            <w:shd w:val="clear" w:color="auto" w:fill="auto"/>
            <w:vAlign w:val="center"/>
          </w:tcPr>
          <w:p w14:paraId="0747CEF1">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备注</w:t>
            </w:r>
          </w:p>
        </w:tc>
      </w:tr>
      <w:tr w14:paraId="06C4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709" w:type="dxa"/>
            <w:shd w:val="clear" w:color="auto" w:fill="auto"/>
            <w:vAlign w:val="center"/>
          </w:tcPr>
          <w:p w14:paraId="2C3A23ED">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51" w:type="dxa"/>
            <w:shd w:val="clear" w:color="000000" w:fill="FFFFFF"/>
            <w:vAlign w:val="center"/>
          </w:tcPr>
          <w:p w14:paraId="18274820">
            <w:pPr>
              <w:widowControl/>
              <w:jc w:val="center"/>
              <w:rPr>
                <w:rFonts w:ascii="仿宋" w:hAnsi="仿宋" w:eastAsia="仿宋" w:cs="宋体"/>
                <w:kern w:val="0"/>
                <w:sz w:val="20"/>
                <w:szCs w:val="20"/>
              </w:rPr>
            </w:pPr>
            <w:r>
              <w:rPr>
                <w:rFonts w:hint="eastAsia" w:ascii="仿宋" w:hAnsi="仿宋" w:eastAsia="仿宋" w:cs="宋体"/>
                <w:kern w:val="0"/>
                <w:sz w:val="20"/>
                <w:szCs w:val="20"/>
              </w:rPr>
              <w:t>专任教师1</w:t>
            </w:r>
          </w:p>
        </w:tc>
        <w:tc>
          <w:tcPr>
            <w:tcW w:w="684" w:type="dxa"/>
            <w:shd w:val="clear" w:color="auto" w:fill="auto"/>
            <w:vAlign w:val="center"/>
          </w:tcPr>
          <w:p w14:paraId="36112244">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164" w:type="dxa"/>
            <w:shd w:val="clear" w:color="auto" w:fill="auto"/>
            <w:vAlign w:val="center"/>
          </w:tcPr>
          <w:p w14:paraId="6202B7AB">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专技十级</w:t>
            </w:r>
          </w:p>
        </w:tc>
        <w:tc>
          <w:tcPr>
            <w:tcW w:w="2316" w:type="dxa"/>
            <w:shd w:val="clear" w:color="auto" w:fill="auto"/>
            <w:vAlign w:val="center"/>
          </w:tcPr>
          <w:p w14:paraId="31B79AA5">
            <w:pPr>
              <w:widowControl/>
              <w:jc w:val="center"/>
              <w:rPr>
                <w:rFonts w:ascii="仿宋" w:hAnsi="仿宋" w:eastAsia="仿宋" w:cs="宋体"/>
                <w:kern w:val="0"/>
                <w:sz w:val="20"/>
                <w:szCs w:val="20"/>
              </w:rPr>
            </w:pPr>
            <w:r>
              <w:rPr>
                <w:rFonts w:hint="eastAsia" w:ascii="仿宋" w:hAnsi="仿宋" w:eastAsia="仿宋" w:cs="宋体"/>
                <w:kern w:val="0"/>
                <w:sz w:val="20"/>
                <w:szCs w:val="20"/>
              </w:rPr>
              <w:t>政治学类、经济学类、会计学类、审计学类、计算机科学与技术类、工商管理类、食品科学与工程类、艺术类</w:t>
            </w:r>
          </w:p>
        </w:tc>
        <w:tc>
          <w:tcPr>
            <w:tcW w:w="1428" w:type="dxa"/>
            <w:shd w:val="clear" w:color="auto" w:fill="auto"/>
            <w:vAlign w:val="center"/>
          </w:tcPr>
          <w:p w14:paraId="449A1447">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研究生学历具有博士学位</w:t>
            </w:r>
          </w:p>
        </w:tc>
        <w:tc>
          <w:tcPr>
            <w:tcW w:w="852" w:type="dxa"/>
            <w:shd w:val="clear" w:color="auto" w:fill="auto"/>
            <w:vAlign w:val="center"/>
          </w:tcPr>
          <w:p w14:paraId="2AA0C12E">
            <w:pPr>
              <w:widowControl/>
              <w:jc w:val="center"/>
              <w:rPr>
                <w:rFonts w:ascii="仿宋" w:hAnsi="仿宋" w:eastAsia="仿宋" w:cs="宋体"/>
                <w:kern w:val="0"/>
                <w:sz w:val="20"/>
                <w:szCs w:val="20"/>
              </w:rPr>
            </w:pPr>
            <w:r>
              <w:rPr>
                <w:rFonts w:hint="eastAsia" w:ascii="仿宋" w:hAnsi="仿宋" w:eastAsia="仿宋" w:cs="宋体"/>
                <w:kern w:val="0"/>
                <w:sz w:val="20"/>
                <w:szCs w:val="20"/>
              </w:rPr>
              <w:t>45周岁及以下</w:t>
            </w:r>
          </w:p>
        </w:tc>
        <w:tc>
          <w:tcPr>
            <w:tcW w:w="1194" w:type="dxa"/>
            <w:shd w:val="clear" w:color="auto" w:fill="auto"/>
            <w:vAlign w:val="center"/>
          </w:tcPr>
          <w:p w14:paraId="2BA428A3">
            <w:pPr>
              <w:widowControl/>
              <w:jc w:val="center"/>
              <w:rPr>
                <w:rFonts w:ascii="仿宋" w:hAnsi="仿宋" w:eastAsia="仿宋" w:cs="宋体"/>
                <w:kern w:val="0"/>
                <w:sz w:val="20"/>
                <w:szCs w:val="20"/>
              </w:rPr>
            </w:pPr>
          </w:p>
        </w:tc>
        <w:tc>
          <w:tcPr>
            <w:tcW w:w="726" w:type="dxa"/>
            <w:shd w:val="clear" w:color="auto" w:fill="auto"/>
            <w:vAlign w:val="center"/>
          </w:tcPr>
          <w:p w14:paraId="7AFC8D91">
            <w:pPr>
              <w:widowControl/>
              <w:jc w:val="center"/>
              <w:rPr>
                <w:rFonts w:ascii="仿宋" w:hAnsi="仿宋" w:eastAsia="仿宋" w:cs="宋体"/>
                <w:kern w:val="0"/>
                <w:sz w:val="20"/>
                <w:szCs w:val="20"/>
              </w:rPr>
            </w:pPr>
          </w:p>
        </w:tc>
        <w:tc>
          <w:tcPr>
            <w:tcW w:w="744" w:type="dxa"/>
            <w:shd w:val="clear" w:color="auto" w:fill="auto"/>
            <w:vAlign w:val="center"/>
          </w:tcPr>
          <w:p w14:paraId="37B36819">
            <w:pPr>
              <w:widowControl/>
              <w:jc w:val="center"/>
              <w:rPr>
                <w:rFonts w:ascii="仿宋" w:hAnsi="仿宋" w:eastAsia="仿宋" w:cs="宋体"/>
                <w:kern w:val="0"/>
                <w:sz w:val="20"/>
                <w:szCs w:val="20"/>
              </w:rPr>
            </w:pPr>
          </w:p>
        </w:tc>
        <w:tc>
          <w:tcPr>
            <w:tcW w:w="732" w:type="dxa"/>
            <w:shd w:val="clear" w:color="auto" w:fill="auto"/>
            <w:vAlign w:val="center"/>
          </w:tcPr>
          <w:p w14:paraId="1BE35930">
            <w:pPr>
              <w:widowControl/>
              <w:jc w:val="center"/>
              <w:rPr>
                <w:rFonts w:ascii="仿宋" w:hAnsi="仿宋" w:eastAsia="仿宋" w:cs="宋体"/>
                <w:kern w:val="0"/>
                <w:sz w:val="20"/>
                <w:szCs w:val="20"/>
              </w:rPr>
            </w:pPr>
            <w:r>
              <w:rPr>
                <w:rFonts w:hint="eastAsia" w:ascii="仿宋" w:hAnsi="仿宋" w:eastAsia="仿宋" w:cs="宋体"/>
                <w:kern w:val="0"/>
                <w:sz w:val="20"/>
                <w:szCs w:val="20"/>
              </w:rPr>
              <w:t>直接考核</w:t>
            </w:r>
          </w:p>
        </w:tc>
        <w:tc>
          <w:tcPr>
            <w:tcW w:w="684" w:type="dxa"/>
            <w:shd w:val="clear" w:color="auto" w:fill="auto"/>
            <w:vAlign w:val="center"/>
          </w:tcPr>
          <w:p w14:paraId="43FE969A">
            <w:pPr>
              <w:widowControl/>
              <w:jc w:val="center"/>
              <w:rPr>
                <w:rFonts w:ascii="仿宋" w:hAnsi="仿宋" w:eastAsia="仿宋" w:cs="宋体"/>
                <w:kern w:val="0"/>
                <w:sz w:val="20"/>
                <w:szCs w:val="20"/>
              </w:rPr>
            </w:pPr>
            <w:r>
              <w:rPr>
                <w:rFonts w:hint="eastAsia" w:ascii="仿宋" w:hAnsi="仿宋" w:eastAsia="仿宋" w:cs="宋体"/>
                <w:kern w:val="0"/>
                <w:sz w:val="20"/>
                <w:szCs w:val="20"/>
              </w:rPr>
              <w:t>实名编制</w:t>
            </w:r>
          </w:p>
        </w:tc>
        <w:tc>
          <w:tcPr>
            <w:tcW w:w="3637" w:type="dxa"/>
            <w:vMerge w:val="restart"/>
            <w:shd w:val="clear" w:color="auto" w:fill="auto"/>
            <w:vAlign w:val="center"/>
          </w:tcPr>
          <w:p w14:paraId="7FE16C1E">
            <w:pPr>
              <w:widowControl/>
              <w:jc w:val="left"/>
              <w:rPr>
                <w:rFonts w:ascii="仿宋" w:hAnsi="仿宋" w:eastAsia="仿宋" w:cs="宋体"/>
                <w:kern w:val="0"/>
                <w:sz w:val="20"/>
                <w:szCs w:val="20"/>
              </w:rPr>
            </w:pPr>
            <w:r>
              <w:rPr>
                <w:rFonts w:hint="eastAsia" w:ascii="仿宋" w:hAnsi="仿宋" w:eastAsia="仿宋" w:cs="宋体"/>
                <w:kern w:val="0"/>
                <w:sz w:val="20"/>
                <w:szCs w:val="20"/>
              </w:rPr>
              <w:t>1.符合广西编制及事业单位人事管理相关规定的，可按规定程序纳入事业编制或自治区高层次人才专项编制管理。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2.根据学院专业紧缺程度、应聘者条件等因素提供高层次人才引进奖励（安家费）20-60万元（税前），具体待遇面议商谈。</w:t>
            </w:r>
            <w:r>
              <w:rPr>
                <w:rFonts w:hint="eastAsia" w:ascii="仿宋" w:hAnsi="仿宋" w:eastAsia="仿宋" w:cs="宋体"/>
                <w:kern w:val="0"/>
                <w:sz w:val="20"/>
                <w:szCs w:val="20"/>
              </w:rPr>
              <w:br w:type="textWrapping"/>
            </w:r>
            <w:r>
              <w:rPr>
                <w:rFonts w:hint="eastAsia" w:ascii="仿宋" w:hAnsi="仿宋" w:eastAsia="仿宋" w:cs="宋体"/>
                <w:kern w:val="0"/>
                <w:sz w:val="20"/>
                <w:szCs w:val="20"/>
              </w:rPr>
              <w:t>3.每月除工资外，发放高层次人才奖励1000 元/月。</w:t>
            </w:r>
            <w:r>
              <w:rPr>
                <w:rFonts w:hint="eastAsia" w:ascii="仿宋" w:hAnsi="仿宋" w:eastAsia="仿宋" w:cs="宋体"/>
                <w:kern w:val="0"/>
                <w:sz w:val="20"/>
                <w:szCs w:val="20"/>
              </w:rPr>
              <w:br w:type="textWrapping"/>
            </w:r>
            <w:r>
              <w:rPr>
                <w:rFonts w:hint="eastAsia" w:ascii="仿宋" w:hAnsi="仿宋" w:eastAsia="仿宋" w:cs="宋体"/>
                <w:kern w:val="0"/>
                <w:sz w:val="20"/>
                <w:szCs w:val="20"/>
              </w:rPr>
              <w:t>4.无副教授职称的博士研究生到校工作可在三年过渡期内享受专业技术岗位七级(副高级职称）奖励性绩效待遇，三年过渡期后个人未获评副高及以上职称的，则调整为实际的职称待遇。</w:t>
            </w:r>
            <w:r>
              <w:rPr>
                <w:rFonts w:hint="eastAsia" w:ascii="仿宋" w:hAnsi="仿宋" w:eastAsia="仿宋" w:cs="宋体"/>
                <w:kern w:val="0"/>
                <w:sz w:val="20"/>
                <w:szCs w:val="20"/>
              </w:rPr>
              <w:br w:type="textWrapping"/>
            </w:r>
            <w:r>
              <w:rPr>
                <w:rFonts w:hint="eastAsia" w:ascii="仿宋" w:hAnsi="仿宋" w:eastAsia="仿宋" w:cs="宋体"/>
                <w:kern w:val="0"/>
                <w:sz w:val="20"/>
                <w:szCs w:val="20"/>
              </w:rPr>
              <w:t>5.符合广西相关政策性住房购房规定者优先购买我校政策性住房</w:t>
            </w:r>
            <w:r>
              <w:rPr>
                <w:rFonts w:hint="eastAsia" w:ascii="仿宋" w:hAnsi="仿宋" w:eastAsia="仿宋" w:cs="宋体"/>
                <w:kern w:val="0"/>
                <w:sz w:val="20"/>
                <w:szCs w:val="20"/>
              </w:rPr>
              <w:br w:type="textWrapping"/>
            </w:r>
            <w:r>
              <w:rPr>
                <w:rFonts w:hint="eastAsia" w:ascii="仿宋" w:hAnsi="仿宋" w:eastAsia="仿宋" w:cs="宋体"/>
                <w:kern w:val="0"/>
                <w:sz w:val="20"/>
                <w:szCs w:val="20"/>
              </w:rPr>
              <w:t>6.根据学院招聘岗位的实际需求，配偶符合人员调动相关政策要求的，可优先安排。</w:t>
            </w:r>
          </w:p>
        </w:tc>
      </w:tr>
      <w:tr w14:paraId="783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709" w:type="dxa"/>
            <w:shd w:val="clear" w:color="auto" w:fill="auto"/>
            <w:vAlign w:val="center"/>
          </w:tcPr>
          <w:p w14:paraId="0DD3D610">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151" w:type="dxa"/>
            <w:shd w:val="clear" w:color="000000" w:fill="FFFFFF"/>
            <w:vAlign w:val="center"/>
          </w:tcPr>
          <w:p w14:paraId="7CA6309E">
            <w:pPr>
              <w:widowControl/>
              <w:jc w:val="center"/>
              <w:rPr>
                <w:rFonts w:ascii="仿宋" w:hAnsi="仿宋" w:eastAsia="仿宋" w:cs="宋体"/>
                <w:kern w:val="0"/>
                <w:sz w:val="20"/>
                <w:szCs w:val="20"/>
              </w:rPr>
            </w:pPr>
            <w:r>
              <w:rPr>
                <w:rFonts w:hint="eastAsia" w:ascii="仿宋" w:hAnsi="仿宋" w:eastAsia="仿宋" w:cs="宋体"/>
                <w:kern w:val="0"/>
                <w:sz w:val="20"/>
                <w:szCs w:val="20"/>
              </w:rPr>
              <w:t>专任教师2</w:t>
            </w:r>
          </w:p>
        </w:tc>
        <w:tc>
          <w:tcPr>
            <w:tcW w:w="684" w:type="dxa"/>
            <w:shd w:val="clear" w:color="auto" w:fill="auto"/>
            <w:vAlign w:val="center"/>
          </w:tcPr>
          <w:p w14:paraId="21653DF1">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164" w:type="dxa"/>
            <w:shd w:val="clear" w:color="auto" w:fill="auto"/>
            <w:vAlign w:val="center"/>
          </w:tcPr>
          <w:p w14:paraId="3E9BA015">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专技十级</w:t>
            </w:r>
          </w:p>
        </w:tc>
        <w:tc>
          <w:tcPr>
            <w:tcW w:w="2316" w:type="dxa"/>
            <w:shd w:val="clear" w:color="auto" w:fill="auto"/>
            <w:vAlign w:val="center"/>
          </w:tcPr>
          <w:p w14:paraId="50DE7868">
            <w:pPr>
              <w:widowControl/>
              <w:jc w:val="center"/>
              <w:rPr>
                <w:rFonts w:ascii="仿宋" w:hAnsi="仿宋" w:eastAsia="仿宋" w:cs="宋体"/>
                <w:kern w:val="0"/>
                <w:sz w:val="20"/>
                <w:szCs w:val="20"/>
              </w:rPr>
            </w:pPr>
            <w:r>
              <w:rPr>
                <w:rFonts w:hint="eastAsia" w:ascii="仿宋" w:hAnsi="仿宋" w:eastAsia="仿宋" w:cs="宋体"/>
                <w:kern w:val="0"/>
                <w:sz w:val="20"/>
                <w:szCs w:val="20"/>
              </w:rPr>
              <w:t>马克思主义理论类、哲学类</w:t>
            </w:r>
          </w:p>
        </w:tc>
        <w:tc>
          <w:tcPr>
            <w:tcW w:w="1428" w:type="dxa"/>
            <w:shd w:val="clear" w:color="auto" w:fill="auto"/>
            <w:vAlign w:val="center"/>
          </w:tcPr>
          <w:p w14:paraId="6F3C09A6">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研究生学历具有博士学位</w:t>
            </w:r>
          </w:p>
        </w:tc>
        <w:tc>
          <w:tcPr>
            <w:tcW w:w="852" w:type="dxa"/>
            <w:shd w:val="clear" w:color="auto" w:fill="auto"/>
            <w:vAlign w:val="center"/>
          </w:tcPr>
          <w:p w14:paraId="1788DBB1">
            <w:pPr>
              <w:widowControl/>
              <w:jc w:val="center"/>
              <w:rPr>
                <w:rFonts w:ascii="仿宋" w:hAnsi="仿宋" w:eastAsia="仿宋" w:cs="宋体"/>
                <w:kern w:val="0"/>
                <w:sz w:val="20"/>
                <w:szCs w:val="20"/>
              </w:rPr>
            </w:pPr>
            <w:r>
              <w:rPr>
                <w:rFonts w:hint="eastAsia" w:ascii="仿宋" w:hAnsi="仿宋" w:eastAsia="仿宋" w:cs="宋体"/>
                <w:kern w:val="0"/>
                <w:sz w:val="20"/>
                <w:szCs w:val="20"/>
              </w:rPr>
              <w:t>45周岁及以下</w:t>
            </w:r>
          </w:p>
        </w:tc>
        <w:tc>
          <w:tcPr>
            <w:tcW w:w="1194" w:type="dxa"/>
            <w:shd w:val="clear" w:color="auto" w:fill="auto"/>
            <w:vAlign w:val="center"/>
          </w:tcPr>
          <w:p w14:paraId="369751E0">
            <w:pPr>
              <w:widowControl/>
              <w:jc w:val="center"/>
              <w:rPr>
                <w:rFonts w:ascii="仿宋" w:hAnsi="仿宋" w:eastAsia="仿宋" w:cs="宋体"/>
                <w:kern w:val="0"/>
                <w:sz w:val="20"/>
                <w:szCs w:val="20"/>
              </w:rPr>
            </w:pPr>
            <w:bookmarkStart w:id="0" w:name="_GoBack"/>
            <w:bookmarkEnd w:id="0"/>
          </w:p>
        </w:tc>
        <w:tc>
          <w:tcPr>
            <w:tcW w:w="726" w:type="dxa"/>
            <w:shd w:val="clear" w:color="auto" w:fill="auto"/>
            <w:vAlign w:val="center"/>
          </w:tcPr>
          <w:p w14:paraId="52169880">
            <w:pPr>
              <w:widowControl/>
              <w:jc w:val="center"/>
              <w:rPr>
                <w:rFonts w:ascii="仿宋" w:hAnsi="仿宋" w:eastAsia="仿宋" w:cs="宋体"/>
                <w:kern w:val="0"/>
                <w:sz w:val="20"/>
                <w:szCs w:val="20"/>
              </w:rPr>
            </w:pPr>
            <w:r>
              <w:rPr>
                <w:rFonts w:hint="eastAsia" w:ascii="仿宋" w:hAnsi="仿宋" w:eastAsia="仿宋" w:cs="宋体"/>
                <w:kern w:val="0"/>
                <w:sz w:val="20"/>
                <w:szCs w:val="20"/>
              </w:rPr>
              <w:t>中共党员（含中共预备党员）</w:t>
            </w:r>
          </w:p>
        </w:tc>
        <w:tc>
          <w:tcPr>
            <w:tcW w:w="744" w:type="dxa"/>
            <w:shd w:val="clear" w:color="auto" w:fill="auto"/>
            <w:vAlign w:val="center"/>
          </w:tcPr>
          <w:p w14:paraId="5243E595">
            <w:pPr>
              <w:widowControl/>
              <w:jc w:val="center"/>
              <w:rPr>
                <w:rFonts w:ascii="仿宋" w:hAnsi="仿宋" w:eastAsia="仿宋" w:cs="宋体"/>
                <w:kern w:val="0"/>
                <w:sz w:val="20"/>
                <w:szCs w:val="20"/>
              </w:rPr>
            </w:pPr>
          </w:p>
        </w:tc>
        <w:tc>
          <w:tcPr>
            <w:tcW w:w="732" w:type="dxa"/>
            <w:shd w:val="clear" w:color="auto" w:fill="auto"/>
            <w:vAlign w:val="center"/>
          </w:tcPr>
          <w:p w14:paraId="43648FEF">
            <w:pPr>
              <w:widowControl/>
              <w:jc w:val="center"/>
              <w:rPr>
                <w:rFonts w:ascii="仿宋" w:hAnsi="仿宋" w:eastAsia="仿宋" w:cs="宋体"/>
                <w:kern w:val="0"/>
                <w:sz w:val="20"/>
                <w:szCs w:val="20"/>
              </w:rPr>
            </w:pPr>
            <w:r>
              <w:rPr>
                <w:rFonts w:hint="eastAsia" w:ascii="仿宋" w:hAnsi="仿宋" w:eastAsia="仿宋" w:cs="宋体"/>
                <w:kern w:val="0"/>
                <w:sz w:val="20"/>
                <w:szCs w:val="20"/>
              </w:rPr>
              <w:t>直接考核</w:t>
            </w:r>
          </w:p>
        </w:tc>
        <w:tc>
          <w:tcPr>
            <w:tcW w:w="684" w:type="dxa"/>
            <w:shd w:val="clear" w:color="auto" w:fill="auto"/>
            <w:vAlign w:val="center"/>
          </w:tcPr>
          <w:p w14:paraId="762EC2D2">
            <w:pPr>
              <w:widowControl/>
              <w:jc w:val="center"/>
              <w:rPr>
                <w:rFonts w:ascii="仿宋" w:hAnsi="仿宋" w:eastAsia="仿宋" w:cs="宋体"/>
                <w:kern w:val="0"/>
                <w:sz w:val="20"/>
                <w:szCs w:val="20"/>
              </w:rPr>
            </w:pPr>
            <w:r>
              <w:rPr>
                <w:rFonts w:hint="eastAsia" w:ascii="仿宋" w:hAnsi="仿宋" w:eastAsia="仿宋" w:cs="宋体"/>
                <w:kern w:val="0"/>
                <w:sz w:val="20"/>
                <w:szCs w:val="20"/>
              </w:rPr>
              <w:t>实名编制</w:t>
            </w:r>
          </w:p>
        </w:tc>
        <w:tc>
          <w:tcPr>
            <w:tcW w:w="3637" w:type="dxa"/>
            <w:vMerge w:val="continue"/>
            <w:vAlign w:val="center"/>
          </w:tcPr>
          <w:p w14:paraId="2E414511">
            <w:pPr>
              <w:widowControl/>
              <w:jc w:val="left"/>
              <w:rPr>
                <w:rFonts w:ascii="仿宋" w:hAnsi="仿宋" w:eastAsia="仿宋" w:cs="宋体"/>
                <w:kern w:val="0"/>
                <w:sz w:val="20"/>
                <w:szCs w:val="20"/>
              </w:rPr>
            </w:pPr>
          </w:p>
        </w:tc>
      </w:tr>
      <w:tr w14:paraId="525B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trPr>
        <w:tc>
          <w:tcPr>
            <w:tcW w:w="709" w:type="dxa"/>
            <w:shd w:val="clear" w:color="auto" w:fill="auto"/>
            <w:vAlign w:val="center"/>
          </w:tcPr>
          <w:p w14:paraId="0C8B24F2">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151" w:type="dxa"/>
            <w:shd w:val="clear" w:color="000000" w:fill="FFFFFF"/>
            <w:vAlign w:val="center"/>
          </w:tcPr>
          <w:p w14:paraId="0F5F9E20">
            <w:pPr>
              <w:widowControl/>
              <w:jc w:val="center"/>
              <w:rPr>
                <w:rFonts w:ascii="仿宋" w:hAnsi="仿宋" w:eastAsia="仿宋" w:cs="宋体"/>
                <w:kern w:val="0"/>
                <w:sz w:val="20"/>
                <w:szCs w:val="20"/>
              </w:rPr>
            </w:pPr>
            <w:r>
              <w:rPr>
                <w:rFonts w:hint="eastAsia" w:ascii="仿宋" w:hAnsi="仿宋" w:eastAsia="仿宋" w:cs="宋体"/>
                <w:kern w:val="0"/>
                <w:sz w:val="20"/>
                <w:szCs w:val="20"/>
              </w:rPr>
              <w:t>思政类教师</w:t>
            </w:r>
          </w:p>
        </w:tc>
        <w:tc>
          <w:tcPr>
            <w:tcW w:w="684" w:type="dxa"/>
            <w:shd w:val="clear" w:color="auto" w:fill="auto"/>
            <w:vAlign w:val="center"/>
          </w:tcPr>
          <w:p w14:paraId="69CD09CD">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5B1EAF23">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5ECD886E">
            <w:pPr>
              <w:widowControl/>
              <w:jc w:val="left"/>
              <w:rPr>
                <w:rFonts w:ascii="仿宋" w:hAnsi="仿宋" w:eastAsia="仿宋" w:cs="宋体"/>
                <w:kern w:val="0"/>
                <w:sz w:val="20"/>
                <w:szCs w:val="20"/>
              </w:rPr>
            </w:pPr>
            <w:r>
              <w:rPr>
                <w:rFonts w:hint="eastAsia" w:ascii="仿宋" w:hAnsi="仿宋" w:eastAsia="仿宋" w:cs="宋体"/>
                <w:kern w:val="0"/>
                <w:sz w:val="20"/>
                <w:szCs w:val="20"/>
              </w:rPr>
              <w:t>马克思主义基本原理、马克思主义发展史、马克思主义中国化研究、国外马克思主义研究、思想政治教育、中国近现代史基本问题研究、马克思主义理论、政治学理论、科学社会主义与国际共产主义运动、中共党史（含党的学说与党的建设）、国际政治、国际关系、马克思主义理论与思想政治教育、政治学、中国近现代史、历史学、中国史</w:t>
            </w:r>
          </w:p>
        </w:tc>
        <w:tc>
          <w:tcPr>
            <w:tcW w:w="1428" w:type="dxa"/>
            <w:shd w:val="clear" w:color="auto" w:fill="auto"/>
            <w:vAlign w:val="center"/>
          </w:tcPr>
          <w:p w14:paraId="7E06A1F8">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5A485F68">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50D0B2EC">
            <w:pPr>
              <w:widowControl/>
              <w:jc w:val="center"/>
              <w:rPr>
                <w:rFonts w:ascii="仿宋" w:hAnsi="仿宋" w:eastAsia="仿宋" w:cs="宋体"/>
                <w:kern w:val="0"/>
                <w:sz w:val="20"/>
                <w:szCs w:val="20"/>
              </w:rPr>
            </w:pPr>
          </w:p>
        </w:tc>
        <w:tc>
          <w:tcPr>
            <w:tcW w:w="726" w:type="dxa"/>
            <w:shd w:val="clear" w:color="auto" w:fill="auto"/>
            <w:vAlign w:val="center"/>
          </w:tcPr>
          <w:p w14:paraId="327E2B37">
            <w:pPr>
              <w:widowControl/>
              <w:jc w:val="center"/>
              <w:rPr>
                <w:rFonts w:ascii="仿宋" w:hAnsi="仿宋" w:eastAsia="仿宋" w:cs="宋体"/>
                <w:kern w:val="0"/>
                <w:sz w:val="20"/>
                <w:szCs w:val="20"/>
              </w:rPr>
            </w:pPr>
            <w:r>
              <w:rPr>
                <w:rFonts w:hint="eastAsia" w:ascii="仿宋" w:hAnsi="仿宋" w:eastAsia="仿宋" w:cs="宋体"/>
                <w:kern w:val="0"/>
                <w:sz w:val="20"/>
                <w:szCs w:val="20"/>
              </w:rPr>
              <w:t>中共党员（含中共预备党员）</w:t>
            </w:r>
          </w:p>
        </w:tc>
        <w:tc>
          <w:tcPr>
            <w:tcW w:w="744" w:type="dxa"/>
            <w:shd w:val="clear" w:color="auto" w:fill="auto"/>
            <w:vAlign w:val="center"/>
          </w:tcPr>
          <w:p w14:paraId="33A955CC">
            <w:pPr>
              <w:widowControl/>
              <w:jc w:val="center"/>
              <w:rPr>
                <w:rFonts w:ascii="仿宋" w:hAnsi="仿宋" w:eastAsia="仿宋" w:cs="宋体"/>
                <w:kern w:val="0"/>
                <w:sz w:val="20"/>
                <w:szCs w:val="20"/>
              </w:rPr>
            </w:pPr>
            <w:r>
              <w:rPr>
                <w:rFonts w:hint="eastAsia" w:ascii="仿宋" w:hAnsi="仿宋" w:eastAsia="仿宋" w:cs="宋体"/>
                <w:kern w:val="0"/>
                <w:sz w:val="20"/>
                <w:szCs w:val="20"/>
              </w:rPr>
              <w:t>本科所学专业应为马克思主义理论类专业</w:t>
            </w:r>
          </w:p>
        </w:tc>
        <w:tc>
          <w:tcPr>
            <w:tcW w:w="732" w:type="dxa"/>
            <w:shd w:val="clear" w:color="auto" w:fill="auto"/>
            <w:vAlign w:val="center"/>
          </w:tcPr>
          <w:p w14:paraId="16EE7BB8">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4242343E">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70D21887">
            <w:pPr>
              <w:widowControl/>
              <w:jc w:val="center"/>
              <w:rPr>
                <w:rFonts w:ascii="仿宋" w:hAnsi="仿宋" w:eastAsia="仿宋" w:cs="宋体"/>
                <w:kern w:val="0"/>
                <w:sz w:val="20"/>
                <w:szCs w:val="20"/>
              </w:rPr>
            </w:pPr>
          </w:p>
        </w:tc>
      </w:tr>
      <w:tr w14:paraId="11D5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shd w:val="clear" w:color="auto" w:fill="auto"/>
            <w:vAlign w:val="center"/>
          </w:tcPr>
          <w:p w14:paraId="08F64C4E">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151" w:type="dxa"/>
            <w:shd w:val="clear" w:color="000000" w:fill="FFFFFF"/>
            <w:vAlign w:val="center"/>
          </w:tcPr>
          <w:p w14:paraId="1A28CD7D">
            <w:pPr>
              <w:widowControl/>
              <w:jc w:val="center"/>
              <w:rPr>
                <w:rFonts w:ascii="仿宋" w:hAnsi="仿宋" w:eastAsia="仿宋" w:cs="宋体"/>
                <w:kern w:val="0"/>
                <w:sz w:val="20"/>
                <w:szCs w:val="20"/>
              </w:rPr>
            </w:pPr>
            <w:r>
              <w:rPr>
                <w:rFonts w:hint="eastAsia" w:ascii="仿宋" w:hAnsi="仿宋" w:eastAsia="仿宋" w:cs="宋体"/>
                <w:kern w:val="0"/>
                <w:sz w:val="20"/>
                <w:szCs w:val="20"/>
              </w:rPr>
              <w:t>审计类教师</w:t>
            </w:r>
          </w:p>
        </w:tc>
        <w:tc>
          <w:tcPr>
            <w:tcW w:w="684" w:type="dxa"/>
            <w:shd w:val="clear" w:color="auto" w:fill="auto"/>
            <w:vAlign w:val="center"/>
          </w:tcPr>
          <w:p w14:paraId="24B7C711">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10E865CB">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397335A3">
            <w:pPr>
              <w:widowControl/>
              <w:jc w:val="center"/>
              <w:rPr>
                <w:rFonts w:ascii="仿宋" w:hAnsi="仿宋" w:eastAsia="仿宋" w:cs="宋体"/>
                <w:kern w:val="0"/>
                <w:sz w:val="20"/>
                <w:szCs w:val="20"/>
              </w:rPr>
            </w:pPr>
            <w:r>
              <w:rPr>
                <w:rFonts w:hint="eastAsia" w:ascii="仿宋" w:hAnsi="仿宋" w:eastAsia="仿宋" w:cs="宋体"/>
                <w:kern w:val="0"/>
                <w:sz w:val="20"/>
                <w:szCs w:val="20"/>
              </w:rPr>
              <w:t>审计理论研究、政府审计理论与实务、内部控制与内部审计、独立审计与实务、审计</w:t>
            </w:r>
          </w:p>
        </w:tc>
        <w:tc>
          <w:tcPr>
            <w:tcW w:w="1428" w:type="dxa"/>
            <w:shd w:val="clear" w:color="auto" w:fill="auto"/>
            <w:vAlign w:val="center"/>
          </w:tcPr>
          <w:p w14:paraId="4CB28F40">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75B30E97">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1D040060">
            <w:pPr>
              <w:widowControl/>
              <w:jc w:val="center"/>
              <w:rPr>
                <w:rFonts w:ascii="仿宋" w:hAnsi="仿宋" w:eastAsia="仿宋" w:cs="宋体"/>
                <w:kern w:val="0"/>
                <w:sz w:val="20"/>
                <w:szCs w:val="20"/>
              </w:rPr>
            </w:pPr>
          </w:p>
        </w:tc>
        <w:tc>
          <w:tcPr>
            <w:tcW w:w="726" w:type="dxa"/>
            <w:shd w:val="clear" w:color="auto" w:fill="auto"/>
            <w:vAlign w:val="center"/>
          </w:tcPr>
          <w:p w14:paraId="43ADB00F">
            <w:pPr>
              <w:widowControl/>
              <w:jc w:val="center"/>
              <w:rPr>
                <w:rFonts w:ascii="仿宋" w:hAnsi="仿宋" w:eastAsia="仿宋" w:cs="宋体"/>
                <w:kern w:val="0"/>
                <w:sz w:val="20"/>
                <w:szCs w:val="20"/>
              </w:rPr>
            </w:pPr>
          </w:p>
        </w:tc>
        <w:tc>
          <w:tcPr>
            <w:tcW w:w="744" w:type="dxa"/>
            <w:shd w:val="clear" w:color="auto" w:fill="auto"/>
            <w:vAlign w:val="center"/>
          </w:tcPr>
          <w:p w14:paraId="5A7A8D08">
            <w:pPr>
              <w:widowControl/>
              <w:jc w:val="center"/>
              <w:rPr>
                <w:rFonts w:ascii="仿宋" w:hAnsi="仿宋" w:eastAsia="仿宋" w:cs="宋体"/>
                <w:kern w:val="0"/>
                <w:sz w:val="20"/>
                <w:szCs w:val="20"/>
              </w:rPr>
            </w:pPr>
          </w:p>
        </w:tc>
        <w:tc>
          <w:tcPr>
            <w:tcW w:w="732" w:type="dxa"/>
            <w:shd w:val="clear" w:color="auto" w:fill="auto"/>
            <w:vAlign w:val="center"/>
          </w:tcPr>
          <w:p w14:paraId="7E0DCC57">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4D6BF7B1">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40E6F848">
            <w:pPr>
              <w:widowControl/>
              <w:jc w:val="center"/>
              <w:rPr>
                <w:rFonts w:ascii="仿宋" w:hAnsi="仿宋" w:eastAsia="仿宋" w:cs="宋体"/>
                <w:kern w:val="0"/>
                <w:sz w:val="20"/>
                <w:szCs w:val="20"/>
              </w:rPr>
            </w:pPr>
          </w:p>
        </w:tc>
      </w:tr>
      <w:tr w14:paraId="4B1E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shd w:val="clear" w:color="auto" w:fill="auto"/>
            <w:vAlign w:val="center"/>
          </w:tcPr>
          <w:p w14:paraId="0FA1D2AE">
            <w:pPr>
              <w:widowControl/>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151" w:type="dxa"/>
            <w:shd w:val="clear" w:color="000000" w:fill="FFFFFF"/>
            <w:vAlign w:val="center"/>
          </w:tcPr>
          <w:p w14:paraId="5E518339">
            <w:pPr>
              <w:widowControl/>
              <w:jc w:val="center"/>
              <w:rPr>
                <w:rFonts w:ascii="仿宋" w:hAnsi="仿宋" w:eastAsia="仿宋" w:cs="宋体"/>
                <w:kern w:val="0"/>
                <w:sz w:val="20"/>
                <w:szCs w:val="20"/>
              </w:rPr>
            </w:pPr>
            <w:r>
              <w:rPr>
                <w:rFonts w:hint="eastAsia" w:ascii="仿宋" w:hAnsi="仿宋" w:eastAsia="仿宋" w:cs="宋体"/>
                <w:kern w:val="0"/>
                <w:sz w:val="20"/>
                <w:szCs w:val="20"/>
              </w:rPr>
              <w:t>管理类教师</w:t>
            </w:r>
          </w:p>
        </w:tc>
        <w:tc>
          <w:tcPr>
            <w:tcW w:w="684" w:type="dxa"/>
            <w:shd w:val="clear" w:color="auto" w:fill="auto"/>
            <w:vAlign w:val="center"/>
          </w:tcPr>
          <w:p w14:paraId="1B9A1C7D">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412BBF6E">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37CA663F">
            <w:pPr>
              <w:widowControl/>
              <w:jc w:val="left"/>
              <w:rPr>
                <w:rFonts w:ascii="仿宋" w:hAnsi="仿宋" w:eastAsia="仿宋" w:cs="宋体"/>
                <w:kern w:val="0"/>
                <w:sz w:val="20"/>
                <w:szCs w:val="20"/>
              </w:rPr>
            </w:pPr>
            <w:r>
              <w:rPr>
                <w:rFonts w:hint="eastAsia" w:ascii="仿宋" w:hAnsi="仿宋" w:eastAsia="仿宋" w:cs="宋体"/>
                <w:kern w:val="0"/>
                <w:sz w:val="20"/>
                <w:szCs w:val="20"/>
              </w:rPr>
              <w:t>统计学、经济管理统计、经济统计与分析、人工智能、商务信息管理、大数据技术与工程（专业学位）</w:t>
            </w:r>
          </w:p>
        </w:tc>
        <w:tc>
          <w:tcPr>
            <w:tcW w:w="1428" w:type="dxa"/>
            <w:shd w:val="clear" w:color="auto" w:fill="auto"/>
            <w:vAlign w:val="center"/>
          </w:tcPr>
          <w:p w14:paraId="44BA7CC2">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06463B6C">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416DB68E">
            <w:pPr>
              <w:widowControl/>
              <w:jc w:val="center"/>
              <w:rPr>
                <w:rFonts w:ascii="仿宋" w:hAnsi="仿宋" w:eastAsia="仿宋" w:cs="宋体"/>
                <w:kern w:val="0"/>
                <w:sz w:val="20"/>
                <w:szCs w:val="20"/>
              </w:rPr>
            </w:pPr>
          </w:p>
        </w:tc>
        <w:tc>
          <w:tcPr>
            <w:tcW w:w="726" w:type="dxa"/>
            <w:shd w:val="clear" w:color="auto" w:fill="auto"/>
            <w:vAlign w:val="center"/>
          </w:tcPr>
          <w:p w14:paraId="50EF6F81">
            <w:pPr>
              <w:widowControl/>
              <w:jc w:val="center"/>
              <w:rPr>
                <w:rFonts w:ascii="仿宋" w:hAnsi="仿宋" w:eastAsia="仿宋" w:cs="宋体"/>
                <w:kern w:val="0"/>
                <w:sz w:val="20"/>
                <w:szCs w:val="20"/>
              </w:rPr>
            </w:pPr>
          </w:p>
        </w:tc>
        <w:tc>
          <w:tcPr>
            <w:tcW w:w="744" w:type="dxa"/>
            <w:shd w:val="clear" w:color="auto" w:fill="auto"/>
            <w:vAlign w:val="center"/>
          </w:tcPr>
          <w:p w14:paraId="74E1BE8F">
            <w:pPr>
              <w:widowControl/>
              <w:jc w:val="center"/>
              <w:rPr>
                <w:rFonts w:ascii="仿宋" w:hAnsi="仿宋" w:eastAsia="仿宋" w:cs="宋体"/>
                <w:kern w:val="0"/>
                <w:sz w:val="20"/>
                <w:szCs w:val="20"/>
              </w:rPr>
            </w:pPr>
          </w:p>
        </w:tc>
        <w:tc>
          <w:tcPr>
            <w:tcW w:w="732" w:type="dxa"/>
            <w:shd w:val="clear" w:color="auto" w:fill="auto"/>
            <w:vAlign w:val="center"/>
          </w:tcPr>
          <w:p w14:paraId="60D456E7">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69A50033">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571B0862">
            <w:pPr>
              <w:widowControl/>
              <w:jc w:val="center"/>
              <w:rPr>
                <w:rFonts w:ascii="仿宋" w:hAnsi="仿宋" w:eastAsia="仿宋" w:cs="宋体"/>
                <w:kern w:val="0"/>
                <w:sz w:val="20"/>
                <w:szCs w:val="20"/>
              </w:rPr>
            </w:pPr>
          </w:p>
        </w:tc>
      </w:tr>
      <w:tr w14:paraId="13E9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09" w:type="dxa"/>
            <w:shd w:val="clear" w:color="auto" w:fill="auto"/>
            <w:vAlign w:val="center"/>
          </w:tcPr>
          <w:p w14:paraId="7AB546EF">
            <w:pPr>
              <w:widowControl/>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151" w:type="dxa"/>
            <w:shd w:val="clear" w:color="000000" w:fill="FFFFFF"/>
            <w:vAlign w:val="center"/>
          </w:tcPr>
          <w:p w14:paraId="73D65F72">
            <w:pPr>
              <w:widowControl/>
              <w:jc w:val="center"/>
              <w:rPr>
                <w:rFonts w:ascii="仿宋" w:hAnsi="仿宋" w:eastAsia="仿宋" w:cs="宋体"/>
                <w:kern w:val="0"/>
                <w:sz w:val="20"/>
                <w:szCs w:val="20"/>
              </w:rPr>
            </w:pPr>
            <w:r>
              <w:rPr>
                <w:rFonts w:hint="eastAsia" w:ascii="仿宋" w:hAnsi="仿宋" w:eastAsia="仿宋" w:cs="宋体"/>
                <w:kern w:val="0"/>
                <w:sz w:val="20"/>
                <w:szCs w:val="20"/>
              </w:rPr>
              <w:t>物流类教师</w:t>
            </w:r>
          </w:p>
        </w:tc>
        <w:tc>
          <w:tcPr>
            <w:tcW w:w="684" w:type="dxa"/>
            <w:shd w:val="clear" w:color="auto" w:fill="auto"/>
            <w:vAlign w:val="center"/>
          </w:tcPr>
          <w:p w14:paraId="1863D30B">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7C9E7554">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12EAFB3B">
            <w:pPr>
              <w:widowControl/>
              <w:jc w:val="left"/>
              <w:rPr>
                <w:rFonts w:ascii="仿宋" w:hAnsi="仿宋" w:eastAsia="仿宋" w:cs="宋体"/>
                <w:kern w:val="0"/>
                <w:sz w:val="20"/>
                <w:szCs w:val="20"/>
              </w:rPr>
            </w:pPr>
            <w:r>
              <w:rPr>
                <w:rFonts w:hint="eastAsia" w:ascii="仿宋" w:hAnsi="仿宋" w:eastAsia="仿宋" w:cs="宋体"/>
                <w:kern w:val="0"/>
                <w:sz w:val="20"/>
                <w:szCs w:val="20"/>
              </w:rPr>
              <w:t>交通信息工程及控制、交通运输规划与管理、交通运输工程、管理科学与工程、物流工程硕士（专业硕士）、物流工程与管理（专业硕士）</w:t>
            </w:r>
          </w:p>
        </w:tc>
        <w:tc>
          <w:tcPr>
            <w:tcW w:w="1428" w:type="dxa"/>
            <w:shd w:val="clear" w:color="auto" w:fill="auto"/>
            <w:vAlign w:val="center"/>
          </w:tcPr>
          <w:p w14:paraId="5DC87C34">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25D241CC">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795B9C0C">
            <w:pPr>
              <w:widowControl/>
              <w:jc w:val="center"/>
              <w:rPr>
                <w:rFonts w:ascii="仿宋" w:hAnsi="仿宋" w:eastAsia="仿宋" w:cs="宋体"/>
                <w:kern w:val="0"/>
                <w:sz w:val="20"/>
                <w:szCs w:val="20"/>
              </w:rPr>
            </w:pPr>
          </w:p>
        </w:tc>
        <w:tc>
          <w:tcPr>
            <w:tcW w:w="726" w:type="dxa"/>
            <w:shd w:val="clear" w:color="auto" w:fill="auto"/>
            <w:vAlign w:val="center"/>
          </w:tcPr>
          <w:p w14:paraId="0BF11DFE">
            <w:pPr>
              <w:widowControl/>
              <w:jc w:val="center"/>
              <w:rPr>
                <w:rFonts w:ascii="仿宋" w:hAnsi="仿宋" w:eastAsia="仿宋" w:cs="宋体"/>
                <w:kern w:val="0"/>
                <w:sz w:val="20"/>
                <w:szCs w:val="20"/>
              </w:rPr>
            </w:pPr>
          </w:p>
        </w:tc>
        <w:tc>
          <w:tcPr>
            <w:tcW w:w="744" w:type="dxa"/>
            <w:shd w:val="clear" w:color="auto" w:fill="auto"/>
            <w:vAlign w:val="center"/>
          </w:tcPr>
          <w:p w14:paraId="6E08DBDD">
            <w:pPr>
              <w:widowControl/>
              <w:jc w:val="center"/>
              <w:rPr>
                <w:rFonts w:ascii="仿宋" w:hAnsi="仿宋" w:eastAsia="仿宋" w:cs="宋体"/>
                <w:kern w:val="0"/>
                <w:sz w:val="20"/>
                <w:szCs w:val="20"/>
              </w:rPr>
            </w:pPr>
          </w:p>
        </w:tc>
        <w:tc>
          <w:tcPr>
            <w:tcW w:w="732" w:type="dxa"/>
            <w:shd w:val="clear" w:color="auto" w:fill="auto"/>
            <w:vAlign w:val="center"/>
          </w:tcPr>
          <w:p w14:paraId="759C5A98">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5D781BC7">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6F9E5249">
            <w:pPr>
              <w:widowControl/>
              <w:jc w:val="center"/>
              <w:rPr>
                <w:rFonts w:ascii="仿宋" w:hAnsi="仿宋" w:eastAsia="仿宋" w:cs="宋体"/>
                <w:kern w:val="0"/>
                <w:sz w:val="20"/>
                <w:szCs w:val="20"/>
              </w:rPr>
            </w:pPr>
          </w:p>
        </w:tc>
      </w:tr>
      <w:tr w14:paraId="0014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709" w:type="dxa"/>
            <w:shd w:val="clear" w:color="auto" w:fill="auto"/>
            <w:vAlign w:val="center"/>
          </w:tcPr>
          <w:p w14:paraId="1B3D6896">
            <w:pPr>
              <w:widowControl/>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151" w:type="dxa"/>
            <w:shd w:val="clear" w:color="000000" w:fill="FFFFFF"/>
            <w:vAlign w:val="center"/>
          </w:tcPr>
          <w:p w14:paraId="37A37C2A">
            <w:pPr>
              <w:widowControl/>
              <w:jc w:val="center"/>
              <w:rPr>
                <w:rFonts w:ascii="仿宋" w:hAnsi="仿宋" w:eastAsia="仿宋" w:cs="宋体"/>
                <w:kern w:val="0"/>
                <w:sz w:val="20"/>
                <w:szCs w:val="20"/>
              </w:rPr>
            </w:pPr>
            <w:r>
              <w:rPr>
                <w:rFonts w:hint="eastAsia" w:ascii="仿宋" w:hAnsi="仿宋" w:eastAsia="仿宋" w:cs="宋体"/>
                <w:kern w:val="0"/>
                <w:sz w:val="20"/>
                <w:szCs w:val="20"/>
              </w:rPr>
              <w:t>国际经济与贸易专业</w:t>
            </w:r>
            <w:r>
              <w:rPr>
                <w:rFonts w:hint="eastAsia" w:ascii="仿宋" w:hAnsi="仿宋" w:eastAsia="仿宋" w:cs="宋体"/>
                <w:kern w:val="0"/>
                <w:sz w:val="20"/>
                <w:szCs w:val="20"/>
              </w:rPr>
              <w:br w:type="textWrapping"/>
            </w:r>
            <w:r>
              <w:rPr>
                <w:rFonts w:hint="eastAsia" w:ascii="仿宋" w:hAnsi="仿宋" w:eastAsia="仿宋" w:cs="宋体"/>
                <w:kern w:val="0"/>
                <w:sz w:val="20"/>
                <w:szCs w:val="20"/>
              </w:rPr>
              <w:t>教师</w:t>
            </w:r>
          </w:p>
        </w:tc>
        <w:tc>
          <w:tcPr>
            <w:tcW w:w="684" w:type="dxa"/>
            <w:shd w:val="clear" w:color="auto" w:fill="auto"/>
            <w:vAlign w:val="center"/>
          </w:tcPr>
          <w:p w14:paraId="05EA5734">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0E534EAB">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专技十二级</w:t>
            </w:r>
          </w:p>
        </w:tc>
        <w:tc>
          <w:tcPr>
            <w:tcW w:w="2316" w:type="dxa"/>
            <w:shd w:val="clear" w:color="auto" w:fill="auto"/>
            <w:vAlign w:val="center"/>
          </w:tcPr>
          <w:p w14:paraId="478F91D2">
            <w:pPr>
              <w:widowControl/>
              <w:jc w:val="left"/>
              <w:rPr>
                <w:rFonts w:ascii="仿宋" w:hAnsi="仿宋" w:eastAsia="仿宋" w:cs="宋体"/>
                <w:kern w:val="0"/>
                <w:sz w:val="20"/>
                <w:szCs w:val="20"/>
              </w:rPr>
            </w:pPr>
            <w:r>
              <w:rPr>
                <w:rFonts w:hint="eastAsia" w:ascii="仿宋" w:hAnsi="仿宋" w:eastAsia="仿宋" w:cs="宋体"/>
                <w:kern w:val="0"/>
                <w:sz w:val="20"/>
                <w:szCs w:val="20"/>
              </w:rPr>
              <w:t>国际贸易学、服务贸易学、国际经济与贸易、英语语言文学、外国语言学及应用语言学、外国语言文学、英语笔译、英语笔译硕士（专业硕士）、应用英语</w:t>
            </w:r>
          </w:p>
        </w:tc>
        <w:tc>
          <w:tcPr>
            <w:tcW w:w="1428" w:type="dxa"/>
            <w:shd w:val="clear" w:color="auto" w:fill="auto"/>
            <w:vAlign w:val="center"/>
          </w:tcPr>
          <w:p w14:paraId="0614B117">
            <w:pPr>
              <w:widowControl/>
              <w:jc w:val="center"/>
              <w:rPr>
                <w:rFonts w:ascii="仿宋" w:hAnsi="仿宋" w:eastAsia="仿宋" w:cs="宋体"/>
                <w:kern w:val="0"/>
                <w:sz w:val="20"/>
                <w:szCs w:val="20"/>
              </w:rPr>
            </w:pPr>
            <w:r>
              <w:rPr>
                <w:rFonts w:hint="eastAsia" w:ascii="仿宋" w:hAnsi="仿宋" w:eastAsia="仿宋" w:cs="宋体"/>
                <w:kern w:val="0"/>
                <w:sz w:val="20"/>
                <w:szCs w:val="20"/>
              </w:rPr>
              <w:t>本科学历具有学士学位及以上</w:t>
            </w:r>
          </w:p>
        </w:tc>
        <w:tc>
          <w:tcPr>
            <w:tcW w:w="852" w:type="dxa"/>
            <w:shd w:val="clear" w:color="auto" w:fill="auto"/>
            <w:vAlign w:val="center"/>
          </w:tcPr>
          <w:p w14:paraId="6E5E66E3">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707C2991">
            <w:pPr>
              <w:widowControl/>
              <w:jc w:val="center"/>
              <w:rPr>
                <w:rFonts w:ascii="仿宋" w:hAnsi="仿宋" w:eastAsia="仿宋" w:cs="宋体"/>
                <w:kern w:val="0"/>
                <w:sz w:val="20"/>
                <w:szCs w:val="20"/>
              </w:rPr>
            </w:pPr>
            <w:r>
              <w:rPr>
                <w:rFonts w:hint="eastAsia" w:ascii="仿宋" w:hAnsi="仿宋" w:eastAsia="仿宋" w:cs="宋体"/>
                <w:kern w:val="0"/>
                <w:sz w:val="20"/>
                <w:szCs w:val="20"/>
              </w:rPr>
              <w:t>硕士研究生及以上学历学位职称不限；本科学历要求中级及以上职称</w:t>
            </w:r>
          </w:p>
        </w:tc>
        <w:tc>
          <w:tcPr>
            <w:tcW w:w="726" w:type="dxa"/>
            <w:shd w:val="clear" w:color="auto" w:fill="auto"/>
            <w:vAlign w:val="center"/>
          </w:tcPr>
          <w:p w14:paraId="0B527E48">
            <w:pPr>
              <w:widowControl/>
              <w:jc w:val="center"/>
              <w:rPr>
                <w:rFonts w:ascii="仿宋" w:hAnsi="仿宋" w:eastAsia="仿宋" w:cs="宋体"/>
                <w:kern w:val="0"/>
                <w:sz w:val="20"/>
                <w:szCs w:val="20"/>
              </w:rPr>
            </w:pPr>
          </w:p>
        </w:tc>
        <w:tc>
          <w:tcPr>
            <w:tcW w:w="744" w:type="dxa"/>
            <w:shd w:val="clear" w:color="auto" w:fill="auto"/>
            <w:vAlign w:val="center"/>
          </w:tcPr>
          <w:p w14:paraId="49691697">
            <w:pPr>
              <w:widowControl/>
              <w:jc w:val="center"/>
              <w:rPr>
                <w:rFonts w:ascii="仿宋" w:hAnsi="仿宋" w:eastAsia="仿宋" w:cs="宋体"/>
                <w:kern w:val="0"/>
                <w:sz w:val="20"/>
                <w:szCs w:val="20"/>
              </w:rPr>
            </w:pPr>
          </w:p>
        </w:tc>
        <w:tc>
          <w:tcPr>
            <w:tcW w:w="732" w:type="dxa"/>
            <w:shd w:val="clear" w:color="auto" w:fill="auto"/>
            <w:vAlign w:val="center"/>
          </w:tcPr>
          <w:p w14:paraId="49D8EACF">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7FAD9249">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06F030DE">
            <w:pPr>
              <w:widowControl/>
              <w:jc w:val="center"/>
              <w:rPr>
                <w:rFonts w:ascii="仿宋" w:hAnsi="仿宋" w:eastAsia="仿宋" w:cs="宋体"/>
                <w:kern w:val="0"/>
                <w:sz w:val="20"/>
                <w:szCs w:val="20"/>
              </w:rPr>
            </w:pPr>
          </w:p>
        </w:tc>
      </w:tr>
      <w:tr w14:paraId="55A9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709" w:type="dxa"/>
            <w:shd w:val="clear" w:color="auto" w:fill="auto"/>
            <w:vAlign w:val="center"/>
          </w:tcPr>
          <w:p w14:paraId="34974A4B">
            <w:pPr>
              <w:widowControl/>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151" w:type="dxa"/>
            <w:shd w:val="clear" w:color="000000" w:fill="FFFFFF"/>
            <w:vAlign w:val="center"/>
          </w:tcPr>
          <w:p w14:paraId="2E4F52CD">
            <w:pPr>
              <w:widowControl/>
              <w:jc w:val="center"/>
              <w:rPr>
                <w:rFonts w:ascii="仿宋" w:hAnsi="仿宋" w:eastAsia="仿宋" w:cs="宋体"/>
                <w:kern w:val="0"/>
                <w:sz w:val="20"/>
                <w:szCs w:val="20"/>
              </w:rPr>
            </w:pPr>
            <w:r>
              <w:rPr>
                <w:rFonts w:hint="eastAsia" w:ascii="仿宋" w:hAnsi="仿宋" w:eastAsia="仿宋" w:cs="宋体"/>
                <w:kern w:val="0"/>
                <w:sz w:val="20"/>
                <w:szCs w:val="20"/>
              </w:rPr>
              <w:t>设计类教师</w:t>
            </w:r>
          </w:p>
        </w:tc>
        <w:tc>
          <w:tcPr>
            <w:tcW w:w="684" w:type="dxa"/>
            <w:shd w:val="clear" w:color="auto" w:fill="auto"/>
            <w:vAlign w:val="center"/>
          </w:tcPr>
          <w:p w14:paraId="1D7D5955">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3372C156">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500E071D">
            <w:pPr>
              <w:widowControl/>
              <w:jc w:val="left"/>
              <w:rPr>
                <w:rFonts w:ascii="仿宋" w:hAnsi="仿宋" w:eastAsia="仿宋" w:cs="宋体"/>
                <w:kern w:val="0"/>
                <w:sz w:val="20"/>
                <w:szCs w:val="20"/>
              </w:rPr>
            </w:pPr>
            <w:r>
              <w:rPr>
                <w:rFonts w:hint="eastAsia" w:ascii="仿宋" w:hAnsi="仿宋" w:eastAsia="仿宋" w:cs="宋体"/>
                <w:kern w:val="0"/>
                <w:sz w:val="20"/>
                <w:szCs w:val="20"/>
              </w:rPr>
              <w:t>设计艺术学、设计学、艺术设计硕士（专业硕士）、设计</w:t>
            </w:r>
          </w:p>
        </w:tc>
        <w:tc>
          <w:tcPr>
            <w:tcW w:w="1428" w:type="dxa"/>
            <w:shd w:val="clear" w:color="auto" w:fill="auto"/>
            <w:vAlign w:val="center"/>
          </w:tcPr>
          <w:p w14:paraId="56EDBAA4">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029F4054">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0AC8B2B3">
            <w:pPr>
              <w:widowControl/>
              <w:jc w:val="center"/>
              <w:rPr>
                <w:rFonts w:ascii="仿宋" w:hAnsi="仿宋" w:eastAsia="仿宋" w:cs="宋体"/>
                <w:kern w:val="0"/>
                <w:sz w:val="20"/>
                <w:szCs w:val="20"/>
              </w:rPr>
            </w:pPr>
          </w:p>
        </w:tc>
        <w:tc>
          <w:tcPr>
            <w:tcW w:w="726" w:type="dxa"/>
            <w:shd w:val="clear" w:color="auto" w:fill="auto"/>
            <w:vAlign w:val="center"/>
          </w:tcPr>
          <w:p w14:paraId="1C1BB82A">
            <w:pPr>
              <w:widowControl/>
              <w:jc w:val="center"/>
              <w:rPr>
                <w:rFonts w:ascii="仿宋" w:hAnsi="仿宋" w:eastAsia="仿宋" w:cs="宋体"/>
                <w:kern w:val="0"/>
                <w:sz w:val="20"/>
                <w:szCs w:val="20"/>
              </w:rPr>
            </w:pPr>
          </w:p>
        </w:tc>
        <w:tc>
          <w:tcPr>
            <w:tcW w:w="744" w:type="dxa"/>
            <w:shd w:val="clear" w:color="auto" w:fill="auto"/>
            <w:vAlign w:val="center"/>
          </w:tcPr>
          <w:p w14:paraId="26CA71B8">
            <w:pPr>
              <w:widowControl/>
              <w:jc w:val="center"/>
              <w:rPr>
                <w:rFonts w:ascii="仿宋" w:hAnsi="仿宋" w:eastAsia="仿宋" w:cs="宋体"/>
                <w:kern w:val="0"/>
                <w:sz w:val="20"/>
                <w:szCs w:val="20"/>
              </w:rPr>
            </w:pPr>
          </w:p>
        </w:tc>
        <w:tc>
          <w:tcPr>
            <w:tcW w:w="732" w:type="dxa"/>
            <w:shd w:val="clear" w:color="auto" w:fill="auto"/>
            <w:vAlign w:val="center"/>
          </w:tcPr>
          <w:p w14:paraId="42C6258F">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1697A6B0">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57EBC166">
            <w:pPr>
              <w:widowControl/>
              <w:jc w:val="center"/>
              <w:rPr>
                <w:rFonts w:ascii="仿宋" w:hAnsi="仿宋" w:eastAsia="仿宋" w:cs="宋体"/>
                <w:kern w:val="0"/>
                <w:sz w:val="20"/>
                <w:szCs w:val="20"/>
              </w:rPr>
            </w:pPr>
          </w:p>
        </w:tc>
      </w:tr>
      <w:tr w14:paraId="296A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shd w:val="clear" w:color="auto" w:fill="auto"/>
            <w:vAlign w:val="center"/>
          </w:tcPr>
          <w:p w14:paraId="09B82673">
            <w:pPr>
              <w:widowControl/>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151" w:type="dxa"/>
            <w:shd w:val="clear" w:color="000000" w:fill="FFFFFF"/>
            <w:vAlign w:val="center"/>
          </w:tcPr>
          <w:p w14:paraId="5DFF4E21">
            <w:pPr>
              <w:widowControl/>
              <w:jc w:val="center"/>
              <w:rPr>
                <w:rFonts w:ascii="仿宋" w:hAnsi="仿宋" w:eastAsia="仿宋" w:cs="宋体"/>
                <w:kern w:val="0"/>
                <w:sz w:val="20"/>
                <w:szCs w:val="20"/>
              </w:rPr>
            </w:pPr>
            <w:r>
              <w:rPr>
                <w:rFonts w:hint="eastAsia" w:ascii="仿宋" w:hAnsi="仿宋" w:eastAsia="仿宋" w:cs="宋体"/>
                <w:kern w:val="0"/>
                <w:sz w:val="20"/>
                <w:szCs w:val="20"/>
              </w:rPr>
              <w:t>计算机类教师</w:t>
            </w:r>
          </w:p>
        </w:tc>
        <w:tc>
          <w:tcPr>
            <w:tcW w:w="684" w:type="dxa"/>
            <w:shd w:val="clear" w:color="auto" w:fill="auto"/>
            <w:vAlign w:val="center"/>
          </w:tcPr>
          <w:p w14:paraId="0CDA1515">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1F9256CD">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4072438E">
            <w:pPr>
              <w:widowControl/>
              <w:jc w:val="center"/>
              <w:rPr>
                <w:rFonts w:ascii="仿宋" w:hAnsi="仿宋" w:eastAsia="仿宋" w:cs="宋体"/>
                <w:kern w:val="0"/>
                <w:sz w:val="20"/>
                <w:szCs w:val="20"/>
              </w:rPr>
            </w:pPr>
            <w:r>
              <w:rPr>
                <w:rFonts w:hint="eastAsia" w:ascii="仿宋" w:hAnsi="仿宋" w:eastAsia="仿宋" w:cs="宋体"/>
                <w:kern w:val="0"/>
                <w:sz w:val="20"/>
                <w:szCs w:val="20"/>
              </w:rPr>
              <w:t>计算机科学与技术类，电气、电子及自动化类</w:t>
            </w:r>
          </w:p>
        </w:tc>
        <w:tc>
          <w:tcPr>
            <w:tcW w:w="1428" w:type="dxa"/>
            <w:shd w:val="clear" w:color="auto" w:fill="auto"/>
            <w:vAlign w:val="center"/>
          </w:tcPr>
          <w:p w14:paraId="68BD3600">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6106F16A">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4ED5E648">
            <w:pPr>
              <w:widowControl/>
              <w:jc w:val="center"/>
              <w:rPr>
                <w:rFonts w:ascii="仿宋" w:hAnsi="仿宋" w:eastAsia="仿宋" w:cs="宋体"/>
                <w:kern w:val="0"/>
                <w:sz w:val="20"/>
                <w:szCs w:val="20"/>
              </w:rPr>
            </w:pPr>
          </w:p>
        </w:tc>
        <w:tc>
          <w:tcPr>
            <w:tcW w:w="726" w:type="dxa"/>
            <w:shd w:val="clear" w:color="auto" w:fill="auto"/>
            <w:vAlign w:val="center"/>
          </w:tcPr>
          <w:p w14:paraId="3E581210">
            <w:pPr>
              <w:widowControl/>
              <w:jc w:val="center"/>
              <w:rPr>
                <w:rFonts w:ascii="仿宋" w:hAnsi="仿宋" w:eastAsia="仿宋" w:cs="宋体"/>
                <w:kern w:val="0"/>
                <w:sz w:val="20"/>
                <w:szCs w:val="20"/>
              </w:rPr>
            </w:pPr>
          </w:p>
        </w:tc>
        <w:tc>
          <w:tcPr>
            <w:tcW w:w="744" w:type="dxa"/>
            <w:shd w:val="clear" w:color="auto" w:fill="auto"/>
            <w:vAlign w:val="center"/>
          </w:tcPr>
          <w:p w14:paraId="5711253D">
            <w:pPr>
              <w:widowControl/>
              <w:jc w:val="center"/>
              <w:rPr>
                <w:rFonts w:ascii="仿宋" w:hAnsi="仿宋" w:eastAsia="仿宋" w:cs="宋体"/>
                <w:kern w:val="0"/>
                <w:sz w:val="20"/>
                <w:szCs w:val="20"/>
              </w:rPr>
            </w:pPr>
          </w:p>
        </w:tc>
        <w:tc>
          <w:tcPr>
            <w:tcW w:w="732" w:type="dxa"/>
            <w:shd w:val="clear" w:color="auto" w:fill="auto"/>
            <w:vAlign w:val="center"/>
          </w:tcPr>
          <w:p w14:paraId="523361D1">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7B9E7A71">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61585022">
            <w:pPr>
              <w:widowControl/>
              <w:jc w:val="center"/>
              <w:rPr>
                <w:rFonts w:ascii="仿宋" w:hAnsi="仿宋" w:eastAsia="仿宋" w:cs="宋体"/>
                <w:kern w:val="0"/>
                <w:sz w:val="20"/>
                <w:szCs w:val="20"/>
              </w:rPr>
            </w:pPr>
          </w:p>
        </w:tc>
      </w:tr>
      <w:tr w14:paraId="38FD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shd w:val="clear" w:color="auto" w:fill="auto"/>
            <w:vAlign w:val="center"/>
          </w:tcPr>
          <w:p w14:paraId="341AB31B">
            <w:pPr>
              <w:widowControl/>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151" w:type="dxa"/>
            <w:shd w:val="clear" w:color="000000" w:fill="FFFFFF"/>
            <w:vAlign w:val="center"/>
          </w:tcPr>
          <w:p w14:paraId="09699D0F">
            <w:pPr>
              <w:widowControl/>
              <w:jc w:val="center"/>
              <w:rPr>
                <w:rFonts w:ascii="仿宋" w:hAnsi="仿宋" w:eastAsia="仿宋" w:cs="宋体"/>
                <w:kern w:val="0"/>
                <w:sz w:val="20"/>
                <w:szCs w:val="20"/>
              </w:rPr>
            </w:pPr>
            <w:r>
              <w:rPr>
                <w:rFonts w:hint="eastAsia" w:ascii="仿宋" w:hAnsi="仿宋" w:eastAsia="仿宋" w:cs="宋体"/>
                <w:kern w:val="0"/>
                <w:sz w:val="20"/>
                <w:szCs w:val="20"/>
              </w:rPr>
              <w:t>粮油化工类教师</w:t>
            </w:r>
          </w:p>
        </w:tc>
        <w:tc>
          <w:tcPr>
            <w:tcW w:w="684" w:type="dxa"/>
            <w:shd w:val="clear" w:color="auto" w:fill="auto"/>
            <w:vAlign w:val="center"/>
          </w:tcPr>
          <w:p w14:paraId="5CBA0C8E">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41907683">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77255DC6">
            <w:pPr>
              <w:widowControl/>
              <w:jc w:val="left"/>
              <w:rPr>
                <w:rFonts w:ascii="仿宋" w:hAnsi="仿宋" w:eastAsia="仿宋" w:cs="宋体"/>
                <w:kern w:val="0"/>
                <w:sz w:val="20"/>
                <w:szCs w:val="20"/>
              </w:rPr>
            </w:pPr>
            <w:r>
              <w:rPr>
                <w:rFonts w:hint="eastAsia" w:ascii="仿宋" w:hAnsi="仿宋" w:eastAsia="仿宋" w:cs="宋体"/>
                <w:kern w:val="0"/>
                <w:sz w:val="20"/>
                <w:szCs w:val="20"/>
              </w:rPr>
              <w:t>粮食、油脂及植物蛋白工程，食品科学，食品加工与安全硕士（专业硕士），发酵工程</w:t>
            </w:r>
          </w:p>
        </w:tc>
        <w:tc>
          <w:tcPr>
            <w:tcW w:w="1428" w:type="dxa"/>
            <w:shd w:val="clear" w:color="auto" w:fill="auto"/>
            <w:vAlign w:val="center"/>
          </w:tcPr>
          <w:p w14:paraId="1FAE7FF9">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521C1DE5">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4D974B3C">
            <w:pPr>
              <w:widowControl/>
              <w:jc w:val="center"/>
              <w:rPr>
                <w:rFonts w:ascii="仿宋" w:hAnsi="仿宋" w:eastAsia="仿宋" w:cs="宋体"/>
                <w:kern w:val="0"/>
                <w:sz w:val="20"/>
                <w:szCs w:val="20"/>
              </w:rPr>
            </w:pPr>
          </w:p>
        </w:tc>
        <w:tc>
          <w:tcPr>
            <w:tcW w:w="726" w:type="dxa"/>
            <w:shd w:val="clear" w:color="auto" w:fill="auto"/>
            <w:vAlign w:val="center"/>
          </w:tcPr>
          <w:p w14:paraId="6D4BE5C7">
            <w:pPr>
              <w:widowControl/>
              <w:jc w:val="center"/>
              <w:rPr>
                <w:rFonts w:ascii="仿宋" w:hAnsi="仿宋" w:eastAsia="仿宋" w:cs="宋体"/>
                <w:kern w:val="0"/>
                <w:sz w:val="20"/>
                <w:szCs w:val="20"/>
              </w:rPr>
            </w:pPr>
          </w:p>
        </w:tc>
        <w:tc>
          <w:tcPr>
            <w:tcW w:w="744" w:type="dxa"/>
            <w:shd w:val="clear" w:color="auto" w:fill="auto"/>
            <w:vAlign w:val="center"/>
          </w:tcPr>
          <w:p w14:paraId="272BB5E5">
            <w:pPr>
              <w:widowControl/>
              <w:jc w:val="center"/>
              <w:rPr>
                <w:rFonts w:ascii="仿宋" w:hAnsi="仿宋" w:eastAsia="仿宋" w:cs="宋体"/>
                <w:kern w:val="0"/>
                <w:sz w:val="20"/>
                <w:szCs w:val="20"/>
              </w:rPr>
            </w:pPr>
          </w:p>
        </w:tc>
        <w:tc>
          <w:tcPr>
            <w:tcW w:w="732" w:type="dxa"/>
            <w:shd w:val="clear" w:color="auto" w:fill="auto"/>
            <w:vAlign w:val="center"/>
          </w:tcPr>
          <w:p w14:paraId="5EE50985">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03D16E43">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2C8F73DF">
            <w:pPr>
              <w:widowControl/>
              <w:jc w:val="center"/>
              <w:rPr>
                <w:rFonts w:ascii="仿宋" w:hAnsi="仿宋" w:eastAsia="仿宋" w:cs="宋体"/>
                <w:kern w:val="0"/>
                <w:sz w:val="20"/>
                <w:szCs w:val="20"/>
              </w:rPr>
            </w:pPr>
          </w:p>
        </w:tc>
      </w:tr>
      <w:tr w14:paraId="59E4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shd w:val="clear" w:color="auto" w:fill="auto"/>
            <w:vAlign w:val="center"/>
          </w:tcPr>
          <w:p w14:paraId="66240AA5">
            <w:pPr>
              <w:widowControl/>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151" w:type="dxa"/>
            <w:shd w:val="clear" w:color="000000" w:fill="FFFFFF"/>
            <w:vAlign w:val="center"/>
          </w:tcPr>
          <w:p w14:paraId="32AEC4B3">
            <w:pPr>
              <w:widowControl/>
              <w:jc w:val="center"/>
              <w:rPr>
                <w:rFonts w:ascii="仿宋" w:hAnsi="仿宋" w:eastAsia="仿宋" w:cs="宋体"/>
                <w:kern w:val="0"/>
                <w:sz w:val="20"/>
                <w:szCs w:val="20"/>
              </w:rPr>
            </w:pPr>
            <w:r>
              <w:rPr>
                <w:rFonts w:hint="eastAsia" w:ascii="仿宋" w:hAnsi="仿宋" w:eastAsia="仿宋" w:cs="宋体"/>
                <w:kern w:val="0"/>
                <w:sz w:val="20"/>
                <w:szCs w:val="20"/>
              </w:rPr>
              <w:t>电子商务类教师</w:t>
            </w:r>
          </w:p>
        </w:tc>
        <w:tc>
          <w:tcPr>
            <w:tcW w:w="684" w:type="dxa"/>
            <w:shd w:val="clear" w:color="auto" w:fill="auto"/>
            <w:vAlign w:val="center"/>
          </w:tcPr>
          <w:p w14:paraId="6B4294C6">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5EE599AC">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3FE27681">
            <w:pPr>
              <w:widowControl/>
              <w:jc w:val="center"/>
              <w:rPr>
                <w:rFonts w:ascii="仿宋" w:hAnsi="仿宋" w:eastAsia="仿宋" w:cs="宋体"/>
                <w:kern w:val="0"/>
                <w:sz w:val="20"/>
                <w:szCs w:val="20"/>
              </w:rPr>
            </w:pPr>
            <w:r>
              <w:rPr>
                <w:rFonts w:hint="eastAsia" w:ascii="仿宋" w:hAnsi="仿宋" w:eastAsia="仿宋" w:cs="宋体"/>
                <w:kern w:val="0"/>
                <w:sz w:val="20"/>
                <w:szCs w:val="20"/>
              </w:rPr>
              <w:t>电子商务类、计算机科学与技术类、工商管理类</w:t>
            </w:r>
          </w:p>
        </w:tc>
        <w:tc>
          <w:tcPr>
            <w:tcW w:w="1428" w:type="dxa"/>
            <w:shd w:val="clear" w:color="auto" w:fill="auto"/>
            <w:vAlign w:val="center"/>
          </w:tcPr>
          <w:p w14:paraId="1327BCB4">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2227B823">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0201AED0">
            <w:pPr>
              <w:widowControl/>
              <w:jc w:val="center"/>
              <w:rPr>
                <w:rFonts w:ascii="仿宋" w:hAnsi="仿宋" w:eastAsia="仿宋" w:cs="宋体"/>
                <w:kern w:val="0"/>
                <w:sz w:val="20"/>
                <w:szCs w:val="20"/>
              </w:rPr>
            </w:pPr>
          </w:p>
        </w:tc>
        <w:tc>
          <w:tcPr>
            <w:tcW w:w="726" w:type="dxa"/>
            <w:shd w:val="clear" w:color="auto" w:fill="auto"/>
            <w:vAlign w:val="center"/>
          </w:tcPr>
          <w:p w14:paraId="1774CC94">
            <w:pPr>
              <w:widowControl/>
              <w:jc w:val="center"/>
              <w:rPr>
                <w:rFonts w:ascii="仿宋" w:hAnsi="仿宋" w:eastAsia="仿宋" w:cs="宋体"/>
                <w:kern w:val="0"/>
                <w:sz w:val="20"/>
                <w:szCs w:val="20"/>
              </w:rPr>
            </w:pPr>
          </w:p>
        </w:tc>
        <w:tc>
          <w:tcPr>
            <w:tcW w:w="744" w:type="dxa"/>
            <w:shd w:val="clear" w:color="auto" w:fill="auto"/>
            <w:vAlign w:val="center"/>
          </w:tcPr>
          <w:p w14:paraId="4B997C27">
            <w:pPr>
              <w:widowControl/>
              <w:jc w:val="center"/>
              <w:rPr>
                <w:rFonts w:ascii="仿宋" w:hAnsi="仿宋" w:eastAsia="仿宋" w:cs="宋体"/>
                <w:kern w:val="0"/>
                <w:sz w:val="20"/>
                <w:szCs w:val="20"/>
              </w:rPr>
            </w:pPr>
          </w:p>
        </w:tc>
        <w:tc>
          <w:tcPr>
            <w:tcW w:w="732" w:type="dxa"/>
            <w:shd w:val="clear" w:color="auto" w:fill="auto"/>
            <w:vAlign w:val="center"/>
          </w:tcPr>
          <w:p w14:paraId="5CE1505A">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3A77BB82">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25F374C2">
            <w:pPr>
              <w:widowControl/>
              <w:jc w:val="center"/>
              <w:rPr>
                <w:rFonts w:ascii="仿宋" w:hAnsi="仿宋" w:eastAsia="仿宋" w:cs="宋体"/>
                <w:kern w:val="0"/>
                <w:sz w:val="20"/>
                <w:szCs w:val="20"/>
              </w:rPr>
            </w:pPr>
          </w:p>
        </w:tc>
      </w:tr>
      <w:tr w14:paraId="6F69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shd w:val="clear" w:color="auto" w:fill="auto"/>
            <w:vAlign w:val="center"/>
          </w:tcPr>
          <w:p w14:paraId="111E1D70">
            <w:pPr>
              <w:widowControl/>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151" w:type="dxa"/>
            <w:shd w:val="clear" w:color="000000" w:fill="FFFFFF"/>
            <w:vAlign w:val="center"/>
          </w:tcPr>
          <w:p w14:paraId="03B9EEF4">
            <w:pPr>
              <w:widowControl/>
              <w:jc w:val="center"/>
              <w:rPr>
                <w:rFonts w:ascii="仿宋" w:hAnsi="仿宋" w:eastAsia="仿宋" w:cs="宋体"/>
                <w:kern w:val="0"/>
                <w:sz w:val="20"/>
                <w:szCs w:val="20"/>
              </w:rPr>
            </w:pPr>
            <w:r>
              <w:rPr>
                <w:rFonts w:hint="eastAsia" w:ascii="仿宋" w:hAnsi="仿宋" w:eastAsia="仿宋" w:cs="宋体"/>
                <w:kern w:val="0"/>
                <w:sz w:val="20"/>
                <w:szCs w:val="20"/>
              </w:rPr>
              <w:t>金融保险类教师</w:t>
            </w:r>
          </w:p>
        </w:tc>
        <w:tc>
          <w:tcPr>
            <w:tcW w:w="684" w:type="dxa"/>
            <w:shd w:val="clear" w:color="auto" w:fill="auto"/>
            <w:vAlign w:val="center"/>
          </w:tcPr>
          <w:p w14:paraId="657FB845">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164" w:type="dxa"/>
            <w:shd w:val="clear" w:color="auto" w:fill="auto"/>
            <w:vAlign w:val="center"/>
          </w:tcPr>
          <w:p w14:paraId="68C46B76">
            <w:pPr>
              <w:widowControl/>
              <w:jc w:val="center"/>
              <w:rPr>
                <w:rFonts w:ascii="仿宋" w:hAnsi="仿宋" w:eastAsia="仿宋" w:cs="宋体"/>
                <w:kern w:val="0"/>
                <w:sz w:val="20"/>
                <w:szCs w:val="20"/>
              </w:rPr>
            </w:pPr>
            <w:r>
              <w:rPr>
                <w:rFonts w:hint="eastAsia" w:ascii="仿宋" w:hAnsi="仿宋" w:eastAsia="仿宋" w:cs="宋体"/>
                <w:kern w:val="0"/>
                <w:sz w:val="20"/>
                <w:szCs w:val="20"/>
              </w:rPr>
              <w:t>专技十一级</w:t>
            </w:r>
          </w:p>
        </w:tc>
        <w:tc>
          <w:tcPr>
            <w:tcW w:w="2316" w:type="dxa"/>
            <w:shd w:val="clear" w:color="auto" w:fill="auto"/>
            <w:vAlign w:val="center"/>
          </w:tcPr>
          <w:p w14:paraId="67217F1A">
            <w:pPr>
              <w:widowControl/>
              <w:jc w:val="center"/>
              <w:rPr>
                <w:rFonts w:ascii="仿宋" w:hAnsi="仿宋" w:eastAsia="仿宋" w:cs="宋体"/>
                <w:kern w:val="0"/>
                <w:sz w:val="20"/>
                <w:szCs w:val="20"/>
              </w:rPr>
            </w:pPr>
            <w:r>
              <w:rPr>
                <w:rFonts w:hint="eastAsia" w:ascii="仿宋" w:hAnsi="仿宋" w:eastAsia="仿宋" w:cs="宋体"/>
                <w:kern w:val="0"/>
                <w:sz w:val="20"/>
                <w:szCs w:val="20"/>
              </w:rPr>
              <w:t>金融学﹑保险学﹑保险﹑金融硕士(专业硕士)、金融、保险硕士（专业硕士)</w:t>
            </w:r>
          </w:p>
        </w:tc>
        <w:tc>
          <w:tcPr>
            <w:tcW w:w="1428" w:type="dxa"/>
            <w:shd w:val="clear" w:color="auto" w:fill="auto"/>
            <w:vAlign w:val="center"/>
          </w:tcPr>
          <w:p w14:paraId="19E8ABE3">
            <w:pPr>
              <w:widowControl/>
              <w:jc w:val="center"/>
              <w:rPr>
                <w:rFonts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852" w:type="dxa"/>
            <w:shd w:val="clear" w:color="auto" w:fill="auto"/>
            <w:vAlign w:val="center"/>
          </w:tcPr>
          <w:p w14:paraId="61197D71">
            <w:pPr>
              <w:widowControl/>
              <w:jc w:val="center"/>
              <w:rPr>
                <w:rFonts w:ascii="仿宋" w:hAnsi="仿宋" w:eastAsia="仿宋" w:cs="宋体"/>
                <w:kern w:val="0"/>
                <w:sz w:val="20"/>
                <w:szCs w:val="20"/>
              </w:rPr>
            </w:pPr>
            <w:r>
              <w:rPr>
                <w:rFonts w:hint="eastAsia" w:ascii="仿宋" w:hAnsi="仿宋" w:eastAsia="仿宋" w:cs="宋体"/>
                <w:kern w:val="0"/>
                <w:sz w:val="20"/>
                <w:szCs w:val="20"/>
              </w:rPr>
              <w:t>30周岁及以下</w:t>
            </w:r>
          </w:p>
        </w:tc>
        <w:tc>
          <w:tcPr>
            <w:tcW w:w="1194" w:type="dxa"/>
            <w:shd w:val="clear" w:color="auto" w:fill="auto"/>
            <w:vAlign w:val="center"/>
          </w:tcPr>
          <w:p w14:paraId="679FB4EA">
            <w:pPr>
              <w:widowControl/>
              <w:jc w:val="center"/>
              <w:rPr>
                <w:rFonts w:ascii="仿宋" w:hAnsi="仿宋" w:eastAsia="仿宋" w:cs="宋体"/>
                <w:kern w:val="0"/>
                <w:sz w:val="20"/>
                <w:szCs w:val="20"/>
              </w:rPr>
            </w:pPr>
          </w:p>
        </w:tc>
        <w:tc>
          <w:tcPr>
            <w:tcW w:w="726" w:type="dxa"/>
            <w:shd w:val="clear" w:color="auto" w:fill="auto"/>
            <w:vAlign w:val="center"/>
          </w:tcPr>
          <w:p w14:paraId="1FE79CFB">
            <w:pPr>
              <w:widowControl/>
              <w:jc w:val="center"/>
              <w:rPr>
                <w:rFonts w:ascii="仿宋" w:hAnsi="仿宋" w:eastAsia="仿宋" w:cs="宋体"/>
                <w:kern w:val="0"/>
                <w:sz w:val="20"/>
                <w:szCs w:val="20"/>
              </w:rPr>
            </w:pPr>
          </w:p>
        </w:tc>
        <w:tc>
          <w:tcPr>
            <w:tcW w:w="744" w:type="dxa"/>
            <w:shd w:val="clear" w:color="auto" w:fill="auto"/>
            <w:vAlign w:val="center"/>
          </w:tcPr>
          <w:p w14:paraId="62F90C6A">
            <w:pPr>
              <w:widowControl/>
              <w:jc w:val="center"/>
              <w:rPr>
                <w:rFonts w:ascii="仿宋" w:hAnsi="仿宋" w:eastAsia="仿宋" w:cs="宋体"/>
                <w:kern w:val="0"/>
                <w:sz w:val="20"/>
                <w:szCs w:val="20"/>
              </w:rPr>
            </w:pPr>
          </w:p>
        </w:tc>
        <w:tc>
          <w:tcPr>
            <w:tcW w:w="732" w:type="dxa"/>
            <w:shd w:val="clear" w:color="auto" w:fill="auto"/>
            <w:vAlign w:val="center"/>
          </w:tcPr>
          <w:p w14:paraId="763842B3">
            <w:pPr>
              <w:widowControl/>
              <w:jc w:val="center"/>
              <w:rPr>
                <w:rFonts w:ascii="仿宋" w:hAnsi="仿宋" w:eastAsia="仿宋" w:cs="宋体"/>
                <w:kern w:val="0"/>
                <w:sz w:val="20"/>
                <w:szCs w:val="20"/>
              </w:rPr>
            </w:pPr>
            <w:r>
              <w:rPr>
                <w:rFonts w:hint="eastAsia" w:ascii="仿宋" w:hAnsi="仿宋" w:eastAsia="仿宋" w:cs="宋体"/>
                <w:kern w:val="0"/>
                <w:sz w:val="20"/>
                <w:szCs w:val="20"/>
              </w:rPr>
              <w:t>面试</w:t>
            </w:r>
          </w:p>
        </w:tc>
        <w:tc>
          <w:tcPr>
            <w:tcW w:w="684" w:type="dxa"/>
            <w:shd w:val="clear" w:color="auto" w:fill="auto"/>
            <w:vAlign w:val="center"/>
          </w:tcPr>
          <w:p w14:paraId="0ECD2849">
            <w:pPr>
              <w:widowControl/>
              <w:jc w:val="center"/>
              <w:rPr>
                <w:rFonts w:ascii="仿宋" w:hAnsi="仿宋" w:eastAsia="仿宋" w:cs="宋体"/>
                <w:kern w:val="0"/>
                <w:sz w:val="20"/>
                <w:szCs w:val="20"/>
              </w:rPr>
            </w:pPr>
            <w:r>
              <w:rPr>
                <w:rFonts w:hint="eastAsia" w:ascii="仿宋" w:hAnsi="仿宋" w:eastAsia="仿宋" w:cs="宋体"/>
                <w:kern w:val="0"/>
                <w:sz w:val="20"/>
                <w:szCs w:val="20"/>
              </w:rPr>
              <w:t>教职人员控制数</w:t>
            </w:r>
          </w:p>
        </w:tc>
        <w:tc>
          <w:tcPr>
            <w:tcW w:w="3637" w:type="dxa"/>
            <w:shd w:val="clear" w:color="auto" w:fill="auto"/>
            <w:vAlign w:val="center"/>
          </w:tcPr>
          <w:p w14:paraId="3105770E">
            <w:pPr>
              <w:widowControl/>
              <w:jc w:val="center"/>
              <w:rPr>
                <w:rFonts w:ascii="仿宋" w:hAnsi="仿宋" w:eastAsia="仿宋" w:cs="宋体"/>
                <w:kern w:val="0"/>
                <w:sz w:val="20"/>
                <w:szCs w:val="20"/>
              </w:rPr>
            </w:pPr>
          </w:p>
        </w:tc>
      </w:tr>
    </w:tbl>
    <w:p w14:paraId="1A3592EF">
      <w:pPr>
        <w:spacing w:line="360" w:lineRule="exact"/>
        <w:rPr>
          <w:rFonts w:ascii="仿宋_GB2312" w:hAnsi="仿宋" w:eastAsia="仿宋_GB2312"/>
          <w:sz w:val="24"/>
          <w:szCs w:val="30"/>
        </w:rPr>
      </w:pPr>
    </w:p>
    <w:p w14:paraId="20D58112">
      <w:pPr>
        <w:spacing w:line="360" w:lineRule="exact"/>
        <w:rPr>
          <w:rFonts w:ascii="仿宋_GB2312" w:hAnsi="仿宋" w:eastAsia="仿宋_GB2312"/>
          <w:sz w:val="24"/>
          <w:szCs w:val="30"/>
        </w:rPr>
      </w:pPr>
      <w:r>
        <w:rPr>
          <w:rFonts w:hint="eastAsia" w:ascii="仿宋_GB2312" w:hAnsi="仿宋" w:eastAsia="仿宋_GB2312"/>
          <w:sz w:val="24"/>
          <w:szCs w:val="30"/>
        </w:rPr>
        <w:t>备注：1.专业名称参照《广西壮族自治区公务员考试专业分类指导目录》（2</w:t>
      </w:r>
      <w:r>
        <w:rPr>
          <w:rFonts w:ascii="仿宋_GB2312" w:hAnsi="仿宋" w:eastAsia="仿宋_GB2312"/>
          <w:sz w:val="24"/>
          <w:szCs w:val="30"/>
        </w:rPr>
        <w:t>024</w:t>
      </w:r>
      <w:r>
        <w:rPr>
          <w:rFonts w:hint="eastAsia" w:ascii="仿宋_GB2312" w:hAnsi="仿宋" w:eastAsia="仿宋_GB2312"/>
          <w:sz w:val="24"/>
          <w:szCs w:val="30"/>
        </w:rPr>
        <w:t>年版）；</w:t>
      </w:r>
    </w:p>
    <w:p w14:paraId="5F1E9DAB">
      <w:pPr>
        <w:spacing w:line="560" w:lineRule="exact"/>
        <w:ind w:firstLine="720" w:firstLineChars="300"/>
      </w:pPr>
      <w:r>
        <w:rPr>
          <w:rFonts w:hint="eastAsia" w:ascii="仿宋_GB2312" w:hAnsi="仿宋" w:eastAsia="仿宋_GB2312"/>
          <w:kern w:val="0"/>
          <w:sz w:val="24"/>
          <w:szCs w:val="30"/>
        </w:rPr>
        <w:t>2.岗位1-2应聘人员为编制内人员，符合人员调动相关政策要求的，经双方单位及主管单位同意，可采取商调的形式引进。</w:t>
      </w:r>
    </w:p>
    <w:sectPr>
      <w:headerReference r:id="rId3" w:type="default"/>
      <w:footerReference r:id="rId4" w:type="default"/>
      <w:pgSz w:w="16838" w:h="11906" w:orient="landscape"/>
      <w:pgMar w:top="1418" w:right="1440" w:bottom="1418"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0DDC">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384175"/>
              <wp:effectExtent l="1905"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384175"/>
                      </a:xfrm>
                      <a:prstGeom prst="rect">
                        <a:avLst/>
                      </a:prstGeom>
                      <a:noFill/>
                      <a:ln>
                        <a:noFill/>
                      </a:ln>
                    </wps:spPr>
                    <wps:txbx>
                      <w:txbxContent>
                        <w:sdt>
                          <w:sdtPr>
                            <w:id w:val="-1597628473"/>
                          </w:sdtPr>
                          <w:sdtContent>
                            <w:p w14:paraId="05B0262A">
                              <w:pPr>
                                <w:pStyle w:val="2"/>
                                <w:jc w:val="cente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16 -</w:t>
                              </w:r>
                              <w:r>
                                <w:rPr>
                                  <w:rFonts w:ascii="宋体" w:hAnsi="宋体" w:cs="宋体"/>
                                  <w:sz w:val="28"/>
                                  <w:szCs w:val="28"/>
                                </w:rPr>
                                <w:fldChar w:fldCharType="end"/>
                              </w:r>
                            </w:p>
                          </w:sdtContent>
                        </w:sdt>
                        <w:p w14:paraId="4F47ECAB"/>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30.25pt;width:42.05pt;mso-position-horizontal:outside;mso-position-horizontal-relative:margin;mso-wrap-style:none;z-index:251659264;mso-width-relative:page;mso-height-relative:page;" filled="f" stroked="f" coordsize="21600,21600" o:gfxdata="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PnkOnRAAAAAwEAAA8AAAAAAAAAAQAgAAAAIgAAAGRycy9kb3ducmV2LnhtbFBLAQIU&#10;ABQAAAAIAIdO4kBqkmjr+gEAAAEEAAAOAAAAAAAAAAEAIAAAACABAABkcnMvZTJvRG9jLnhtbFBL&#10;BQYAAAAABgAGAFkBAACMBQAAAAA=&#10;">
              <v:fill on="f" focussize="0,0"/>
              <v:stroke on="f"/>
              <v:imagedata o:title=""/>
              <o:lock v:ext="edit" aspectratio="f"/>
              <v:textbox inset="0mm,0mm,0mm,0mm" style="mso-fit-shape-to-text:t;">
                <w:txbxContent>
                  <w:sdt>
                    <w:sdtPr>
                      <w:id w:val="-1597628473"/>
                    </w:sdtPr>
                    <w:sdtContent>
                      <w:p w14:paraId="05B0262A">
                        <w:pPr>
                          <w:pStyle w:val="2"/>
                          <w:jc w:val="cente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16 -</w:t>
                        </w:r>
                        <w:r>
                          <w:rPr>
                            <w:rFonts w:ascii="宋体" w:hAnsi="宋体" w:cs="宋体"/>
                            <w:sz w:val="28"/>
                            <w:szCs w:val="28"/>
                          </w:rPr>
                          <w:fldChar w:fldCharType="end"/>
                        </w:r>
                      </w:p>
                    </w:sdtContent>
                  </w:sdt>
                  <w:p w14:paraId="4F47ECAB"/>
                </w:txbxContent>
              </v:textbox>
            </v:shape>
          </w:pict>
        </mc:Fallback>
      </mc:AlternateContent>
    </w:r>
  </w:p>
  <w:p w14:paraId="5EBECB1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35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wYjdhYjdiNzJhZjk4N2M4M2I4NjRjZGY3MjJjNTQifQ=="/>
  </w:docVars>
  <w:rsids>
    <w:rsidRoot w:val="001426D8"/>
    <w:rsid w:val="00041D6C"/>
    <w:rsid w:val="000F5B89"/>
    <w:rsid w:val="001426D8"/>
    <w:rsid w:val="002037C9"/>
    <w:rsid w:val="00973606"/>
    <w:rsid w:val="00A36EA1"/>
    <w:rsid w:val="00C3258C"/>
    <w:rsid w:val="00C572A9"/>
    <w:rsid w:val="00F01711"/>
    <w:rsid w:val="00F177B6"/>
    <w:rsid w:val="00FD2927"/>
    <w:rsid w:val="3FEC2AB1"/>
    <w:rsid w:val="5300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qFormat/>
    <w:uiPriority w:val="0"/>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1934</Words>
  <Characters>1974</Characters>
  <Lines>52</Lines>
  <Paragraphs>14</Paragraphs>
  <TotalTime>21</TotalTime>
  <ScaleCrop>false</ScaleCrop>
  <LinksUpToDate>false</LinksUpToDate>
  <CharactersWithSpaces>2108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2024-08-30T05:11:00Z</dcterms:created>
  <dc:creator>李丹</dc:creator>
  <cp:lastModifiedBy>WPS_1652872128</cp:lastModifiedBy>
  <dcterms:modified xsi:type="dcterms:W3CDTF">2024-09-02T03:30:13Z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567DC9148EA14F72BE6075CE8712AA39_12</vt:lpwstr>
  </property>
</Properties>
</file>