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6"/>
        <w:tblW w:w="14810" w:type="dxa"/>
        <w:tblInd w:w="-45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652"/>
        <w:gridCol w:w="912"/>
        <w:gridCol w:w="701"/>
        <w:gridCol w:w="738"/>
        <w:gridCol w:w="1444"/>
        <w:gridCol w:w="1031"/>
        <w:gridCol w:w="975"/>
        <w:gridCol w:w="882"/>
        <w:gridCol w:w="993"/>
        <w:gridCol w:w="844"/>
        <w:gridCol w:w="1875"/>
        <w:gridCol w:w="1388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自治区医保局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直属事业单位自治区医保基金监管中心</w:t>
            </w:r>
          </w:p>
          <w:p>
            <w:pPr>
              <w:spacing w:line="56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2024年度公开招聘工作人员岗位信息表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考试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广西壮族自治区医疗保障基金监管事务中心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医保稽核检查1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十二级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临床医学类、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中医学类、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中西医结合类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无要求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年及以上工作经历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笔试加面试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医保稽核检查2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十二级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计算机科学与技术类、公共管理类、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无要求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年及以上工作经历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笔试加面试</w:t>
            </w: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医保稽核检查3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十一级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统计学类、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会计学类、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审计学类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无要求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2024年应届毕业生和择业期内未落实工作单位的高校毕业生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面试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通过报名资格审查人数在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名以上（含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名）的直接面试岗位（指同一岗位），则增加笔试环节。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6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医保稽核检查4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十一级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法学类、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计算机科学与技术类、公共管理类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/>
              </w:rPr>
              <w:t>无要求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2024年应届毕业生和择业期内未落实工作单位的高校毕业生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面试</w:t>
            </w: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ind w:firstLine="640"/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A5F85"/>
    <w:rsid w:val="7E1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2024-06-11T10:08:00Z</dcterms:created>
  <dc:creator>机关党委（人事处）-黎思艳</dc:creator>
  <cp:lastModifiedBy>机关党委（人事处）-黎思艳</cp:lastModifiedBy>
  <dcterms:modified xsi:type="dcterms:W3CDTF">2024-06-11T10:08:53Z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