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Autospacing="0" w:afterAutospacing="0" w:line="560" w:lineRule="exact"/>
        <w:rPr>
          <w:rFonts w:ascii="Times New Roman" w:hAnsi="Times New Roman" w:eastAsia="黑体"/>
          <w:sz w:val="30"/>
          <w:szCs w:val="30"/>
        </w:rPr>
      </w:pPr>
      <w:r>
        <w:rPr>
          <w:rFonts w:hint="default" w:ascii="Times New Roman" w:hAnsi="Times New Roman" w:eastAsia="黑体"/>
          <w:color w:val="auto"/>
          <w:sz w:val="30"/>
          <w:szCs w:val="30"/>
          <w:u w:val="none"/>
        </w:rPr>
        <w:t>附件</w:t>
      </w:r>
      <w:r>
        <w:rPr>
          <w:rFonts w:hint="eastAsia" w:ascii="Times New Roman" w:hAnsi="Times New Roman" w:eastAsia="黑体"/>
          <w:color w:val="auto"/>
          <w:sz w:val="30"/>
          <w:szCs w:val="30"/>
          <w:u w:val="none"/>
          <w:lang w:val="en-US" w:eastAsia="zh-CN"/>
        </w:rPr>
        <w:t>1</w:t>
      </w:r>
      <w:r>
        <w:rPr>
          <w:rFonts w:ascii="Times New Roman" w:hAnsi="Times New Roman" w:eastAsia="黑体"/>
          <w:color w:val="auto"/>
          <w:sz w:val="30"/>
          <w:szCs w:val="30"/>
          <w:u w:val="none"/>
        </w:rPr>
        <w:t xml:space="preserve">  </w:t>
      </w:r>
    </w:p>
    <w:p>
      <w:pPr>
        <w:pStyle w:val="4"/>
        <w:widowControl w:val="0"/>
        <w:spacing w:beforeAutospacing="0" w:after="156" w:afterLines="50" w:afterAutospacing="0" w:line="560" w:lineRule="exact"/>
        <w:jc w:val="center"/>
        <w:rPr>
          <w:rFonts w:ascii="Times New Roman" w:hAnsi="Times New Roman" w:eastAsia="方正小标宋_GBK"/>
          <w:spacing w:val="14"/>
          <w:sz w:val="40"/>
          <w:szCs w:val="30"/>
          <w:shd w:val="clear" w:color="auto" w:fill="FFFFFF"/>
        </w:rPr>
      </w:pPr>
      <w:r>
        <w:rPr>
          <w:rFonts w:ascii="Times New Roman" w:hAnsi="Times New Roman" w:eastAsia="黑体"/>
          <w:color w:val="auto"/>
          <w:sz w:val="30"/>
          <w:szCs w:val="30"/>
          <w:u w:val="none"/>
        </w:rPr>
        <w:t xml:space="preserve">    </w:t>
      </w:r>
      <w:bookmarkStart w:id="0" w:name="_GoBack"/>
      <w:r>
        <w:rPr>
          <w:rFonts w:hint="default" w:ascii="Times New Roman" w:hAnsi="Times New Roman" w:eastAsia="方正小标宋简体"/>
          <w:color w:val="auto"/>
          <w:sz w:val="36"/>
          <w:szCs w:val="36"/>
          <w:u w:val="none"/>
        </w:rPr>
        <w:t>广西壮族自治区总工会</w:t>
      </w:r>
      <w:r>
        <w:rPr>
          <w:rFonts w:ascii="Times New Roman" w:hAnsi="Times New Roman" w:eastAsia="方正小标宋简体"/>
          <w:sz w:val="36"/>
          <w:szCs w:val="36"/>
        </w:rPr>
        <w:t>直属疗养院</w:t>
      </w:r>
      <w:r>
        <w:rPr>
          <w:rFonts w:ascii="Times New Roman" w:hAnsi="Times New Roman" w:eastAsia="方正小标宋简体"/>
          <w:color w:val="auto"/>
          <w:sz w:val="36"/>
          <w:szCs w:val="36"/>
          <w:u w:val="none"/>
        </w:rPr>
        <w:t>2024</w:t>
      </w:r>
      <w:r>
        <w:rPr>
          <w:rFonts w:hint="default" w:ascii="Times New Roman" w:hAnsi="Times New Roman" w:eastAsia="方正小标宋简体"/>
          <w:color w:val="auto"/>
          <w:sz w:val="36"/>
          <w:szCs w:val="36"/>
          <w:u w:val="none"/>
        </w:rPr>
        <w:t>年度公开招聘工作人员岗位信息表</w:t>
      </w:r>
      <w:bookmarkEnd w:id="0"/>
    </w:p>
    <w:tbl>
      <w:tblPr>
        <w:tblStyle w:val="5"/>
        <w:tblW w:w="53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45"/>
        <w:gridCol w:w="1440"/>
        <w:gridCol w:w="896"/>
        <w:gridCol w:w="497"/>
        <w:gridCol w:w="946"/>
        <w:gridCol w:w="1975"/>
        <w:gridCol w:w="691"/>
        <w:gridCol w:w="1318"/>
        <w:gridCol w:w="824"/>
        <w:gridCol w:w="1043"/>
        <w:gridCol w:w="813"/>
        <w:gridCol w:w="535"/>
        <w:gridCol w:w="935"/>
        <w:gridCol w:w="669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名称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岗位类别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等级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年龄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方式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自治区总工会南宁工人疗养院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行政管理人员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 xml:space="preserve">1 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管理九级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汉语言文学、</w:t>
            </w:r>
            <w:r>
              <w:rPr>
                <w:rFonts w:hint="eastAsia" w:ascii="仿宋" w:hAnsi="仿宋" w:eastAsia="仿宋" w:cs="仿宋"/>
                <w:lang w:eastAsia="zh-CN"/>
              </w:rPr>
              <w:t>汉语言</w:t>
            </w:r>
            <w:r>
              <w:rPr>
                <w:rFonts w:hint="eastAsia" w:ascii="仿宋" w:hAnsi="仿宋" w:eastAsia="仿宋" w:cs="仿宋"/>
              </w:rPr>
              <w:t>、</w:t>
            </w:r>
            <w:r>
              <w:rPr>
                <w:rFonts w:hint="eastAsia" w:ascii="仿宋" w:hAnsi="仿宋" w:eastAsia="仿宋" w:cs="仿宋"/>
                <w:lang w:eastAsia="zh-CN"/>
              </w:rPr>
              <w:t>秘书</w:t>
            </w:r>
            <w:r>
              <w:rPr>
                <w:rFonts w:hint="eastAsia" w:ascii="仿宋" w:hAnsi="仿宋" w:eastAsia="仿宋" w:cs="仿宋"/>
              </w:rPr>
              <w:t>学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中共党员（含预备党员）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仿宋" w:hAnsi="仿宋" w:eastAsia="仿宋" w:cs="仿宋"/>
              </w:rPr>
              <w:t>工作地点在南宁市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人力资源管理人员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 xml:space="preserve">1 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人力资源管理、工商管理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劳动关系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财务管理人员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 xml:space="preserve">1 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会计学、</w:t>
            </w:r>
            <w:r>
              <w:rPr>
                <w:rFonts w:hint="eastAsia" w:ascii="仿宋" w:hAnsi="仿宋" w:eastAsia="仿宋" w:cs="仿宋"/>
                <w:lang w:eastAsia="zh-CN"/>
              </w:rPr>
              <w:t>会计</w:t>
            </w:r>
            <w:r>
              <w:rPr>
                <w:rFonts w:hint="eastAsia" w:ascii="仿宋" w:hAnsi="仿宋" w:eastAsia="仿宋" w:cs="仿宋"/>
              </w:rPr>
              <w:t>、</w:t>
            </w:r>
            <w:r>
              <w:rPr>
                <w:rFonts w:hint="eastAsia" w:ascii="仿宋" w:hAnsi="仿宋" w:eastAsia="仿宋" w:cs="仿宋"/>
                <w:lang w:eastAsia="zh-CN"/>
              </w:rPr>
              <w:t>财务会计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40周岁以下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中级会计师及以上职称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04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临床医师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专技七级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临床医学硕士、内科学硕士、临床医学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45周岁以下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副主任医师及以上职称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</w:rPr>
              <w:t>面试+考核</w:t>
            </w:r>
            <w:r>
              <w:rPr>
                <w:rFonts w:hint="eastAsia" w:ascii="仿宋" w:hAnsi="仿宋" w:eastAsia="仿宋" w:cs="仿宋"/>
                <w:sz w:val="16"/>
                <w:szCs w:val="20"/>
                <w:lang w:eastAsia="zh-CN"/>
              </w:rPr>
              <w:t>（报考人数超过</w:t>
            </w:r>
            <w:r>
              <w:rPr>
                <w:rFonts w:hint="eastAsia" w:ascii="仿宋" w:hAnsi="仿宋" w:eastAsia="仿宋" w:cs="仿宋"/>
                <w:sz w:val="16"/>
                <w:szCs w:val="20"/>
                <w:lang w:val="en-US" w:eastAsia="zh-CN"/>
              </w:rPr>
              <w:t>10人</w:t>
            </w:r>
            <w:r>
              <w:rPr>
                <w:rFonts w:hint="eastAsia" w:ascii="仿宋" w:hAnsi="仿宋" w:eastAsia="仿宋" w:cs="仿宋"/>
                <w:sz w:val="16"/>
                <w:szCs w:val="20"/>
                <w:lang w:eastAsia="zh-CN"/>
              </w:rPr>
              <w:t>时，增加笔试）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中医医师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专技十级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针灸推拿学、中医学、中西医临床医学、中西医临床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40周岁以下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中级及以上职称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放射医师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 xml:space="preserve">1 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临床医学、放射医学、医学影像学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</w:rPr>
              <w:t>执业医师及以上职称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名称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岗位类别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等级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年龄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方式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自治区总工会桂林工人疗养院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财务管理人员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会计学、审计、财务管理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本科及以上学历（学士及以上学位）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40周岁以下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中级会计师及以上职称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中共党员（含预备党员）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工作地点在桂林市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康复医师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临床医学硕士、康复医学与理疗学、运动医学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硕士研究生及以上学历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40周岁以下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主治医师及以上职称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B超医师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临床医学、医学影像学</w:t>
            </w:r>
            <w:r>
              <w:rPr>
                <w:rFonts w:hint="eastAsia" w:ascii="仿宋" w:hAnsi="仿宋" w:eastAsia="仿宋" w:cs="仿宋"/>
                <w:lang w:eastAsia="zh-CN"/>
              </w:rPr>
              <w:t>、超声医学（专业学位）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本科及以上学历（学士及以上学位）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执业医师及以上职称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放射医师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临床医学、放射医学、医学影像学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本科及以上学历（学士及以上学位）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执业医师及以上职称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临床医师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临床医学硕士、内科学硕士、临床医学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本科及以上学历（学士及以上学位）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执业医师及以上职称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已规培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中医医师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中医学、中医内科学、中医临床基础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本科及以上学历（学士及以上学位）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执业医师及以上职称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已规培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自治区总工会陆川温泉疗养院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医保信息专员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管理九级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卫生信息管理、健康服务与管理、医学信息学、临床医学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 xml:space="preserve">不限 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工作地点在玉林市陆川县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名称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岗位类别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等级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年龄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方式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自治区总工会陆川温泉疗养院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行政管理人员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管理九级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文秘、文秘学、行政管理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中共党员（含预备党员）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工作地点在玉林市陆川县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财务管理人员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会计、会计学、财务会计、财务管理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助理会计及以上职称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中共党员（含预备党员）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内科副主任医师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专技七级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临床医学、内科学</w:t>
            </w:r>
            <w:r>
              <w:rPr>
                <w:rFonts w:hint="eastAsia" w:ascii="仿宋" w:hAnsi="仿宋" w:eastAsia="仿宋" w:cs="仿宋"/>
                <w:lang w:eastAsia="zh-CN"/>
              </w:rPr>
              <w:t>硕士、临床医学硕士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45周岁以下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副主任医师及以上职称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考核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（报考人数超过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时，增加面试）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17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内科主治医师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临床医学、内科学</w:t>
            </w:r>
            <w:r>
              <w:rPr>
                <w:rFonts w:hint="eastAsia" w:ascii="仿宋" w:hAnsi="仿宋" w:eastAsia="仿宋" w:cs="仿宋"/>
                <w:lang w:eastAsia="zh-CN"/>
              </w:rPr>
              <w:t>硕士、临床医学硕士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40周岁以下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主治医师及以上职称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18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内科医师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临床医学、内科学</w:t>
            </w:r>
            <w:r>
              <w:rPr>
                <w:rFonts w:hint="eastAsia" w:ascii="仿宋" w:hAnsi="仿宋" w:eastAsia="仿宋" w:cs="仿宋"/>
                <w:lang w:eastAsia="zh-CN"/>
              </w:rPr>
              <w:t>硕士、临床医学硕士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执业医师及以上职称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47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19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中医医师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中医学、中西医临床医学、中西医临床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执业医师及以上职称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放射医师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专技十二级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临床医学、放射医学、医学影像学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35周岁以下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</w:rPr>
              <w:t>执业医师及以上职称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不限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笔试+面试+考核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实名编制</w:t>
            </w: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ind w:right="640"/>
        <w:jc w:val="left"/>
        <w:rPr>
          <w:rFonts w:ascii="仿宋_GB2312" w:hAnsi="宋体" w:eastAsia="仿宋_GB2312" w:cs="Times New Roman"/>
          <w:sz w:val="24"/>
          <w:szCs w:val="24"/>
        </w:rPr>
      </w:pPr>
    </w:p>
    <w:p>
      <w:pPr>
        <w:ind w:right="640"/>
        <w:jc w:val="left"/>
        <w:rPr>
          <w:rFonts w:ascii="仿宋_GB2312" w:hAnsi="宋体" w:eastAsia="仿宋_GB2312" w:cs="Times New Roman"/>
          <w:sz w:val="32"/>
          <w:szCs w:val="28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sectPr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29D2751C"/>
    <w:rsid w:val="071D664D"/>
    <w:rsid w:val="0D1F1B7D"/>
    <w:rsid w:val="295469D8"/>
    <w:rsid w:val="29D2751C"/>
    <w:rsid w:val="4F2F1D58"/>
    <w:rsid w:val="52C00349"/>
    <w:rsid w:val="58293457"/>
    <w:rsid w:val="6BB21D99"/>
    <w:rsid w:val="79E85AB8"/>
    <w:rsid w:val="7B50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8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2024-04-28T02:44:00Z</dcterms:created>
  <dc:creator>谭冰心</dc:creator>
  <cp:lastModifiedBy>颜永达</cp:lastModifiedBy>
  <cp:lastPrinted>2024-04-28T02:53:00Z</cp:lastPrinted>
  <dcterms:modified xsi:type="dcterms:W3CDTF">2024-04-28T07:55:49Z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7B97CBB87BC24789B3A8F12FDA0E8E92_13</vt:lpwstr>
  </property>
</Properties>
</file>